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5D5D" w:rsidRPr="00EB5D5D" w:rsidRDefault="00EB5D5D" w:rsidP="00EB5D5D">
      <w:pPr>
        <w:tabs>
          <w:tab w:val="left" w:pos="2160"/>
        </w:tabs>
        <w:rPr>
          <w:rFonts w:ascii="Arial" w:hAnsi="Arial" w:cs="Arial"/>
          <w:b/>
          <w:bCs/>
          <w:sz w:val="24"/>
          <w:szCs w:val="24"/>
          <w:lang w:val="en-US"/>
        </w:rPr>
      </w:pPr>
      <w:bookmarkStart w:id="0" w:name="_Hlk3548187"/>
      <w:r w:rsidRPr="00EB5D5D">
        <w:rPr>
          <w:rFonts w:ascii="Arial" w:hAnsi="Arial" w:cs="Arial"/>
          <w:b/>
          <w:bCs/>
          <w:sz w:val="24"/>
          <w:szCs w:val="24"/>
          <w:lang w:val="en-US"/>
        </w:rPr>
        <w:t>3GPP TSG-RAN WG4 Meeting # 109</w:t>
      </w:r>
      <w:r w:rsidRPr="00EB5D5D">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00CB1D7A" w:rsidRPr="00CB1D7A">
        <w:rPr>
          <w:rFonts w:ascii="Arial" w:hAnsi="Arial" w:cs="Arial"/>
          <w:b/>
          <w:bCs/>
          <w:sz w:val="24"/>
          <w:szCs w:val="24"/>
          <w:lang w:val="en-US"/>
        </w:rPr>
        <w:t>R4-2319933</w:t>
      </w:r>
    </w:p>
    <w:p w:rsidR="003A046D" w:rsidRDefault="00EB5D5D" w:rsidP="00EB5D5D">
      <w:pPr>
        <w:tabs>
          <w:tab w:val="left" w:pos="2160"/>
        </w:tabs>
        <w:rPr>
          <w:rFonts w:ascii="Arial" w:hAnsi="Arial" w:cs="Arial"/>
          <w:b/>
          <w:bCs/>
          <w:sz w:val="24"/>
          <w:szCs w:val="24"/>
          <w:lang w:val="en-US"/>
        </w:rPr>
      </w:pPr>
      <w:r w:rsidRPr="00EB5D5D">
        <w:rPr>
          <w:rFonts w:ascii="Arial" w:hAnsi="Arial" w:cs="Arial"/>
          <w:b/>
          <w:bCs/>
          <w:sz w:val="24"/>
          <w:szCs w:val="24"/>
          <w:lang w:val="en-US"/>
        </w:rPr>
        <w:t>Chicago, US, November 13 – 17, 202</w:t>
      </w:r>
      <w:r w:rsidR="00986414">
        <w:rPr>
          <w:rFonts w:ascii="Arial" w:hAnsi="Arial" w:cs="Arial"/>
          <w:b/>
          <w:bCs/>
          <w:sz w:val="24"/>
          <w:szCs w:val="24"/>
          <w:lang w:val="en-US"/>
        </w:rPr>
        <w:t>3</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Agenda Item:</w:t>
      </w:r>
      <w:r>
        <w:rPr>
          <w:rFonts w:ascii="Arial" w:hAnsi="Arial" w:cs="Arial"/>
          <w:b/>
          <w:bCs/>
          <w:sz w:val="24"/>
          <w:szCs w:val="24"/>
          <w:lang w:val="en-US"/>
        </w:rPr>
        <w:tab/>
      </w:r>
      <w:r w:rsidR="00B310B7">
        <w:rPr>
          <w:rFonts w:ascii="Arial" w:hAnsi="Arial" w:cs="Arial"/>
          <w:b/>
          <w:bCs/>
          <w:sz w:val="24"/>
          <w:szCs w:val="24"/>
          <w:lang w:val="en-US"/>
        </w:rPr>
        <w:t>8</w:t>
      </w:r>
      <w:r w:rsidR="00DB423C">
        <w:rPr>
          <w:rFonts w:ascii="Arial" w:hAnsi="Arial" w:cs="Arial"/>
          <w:b/>
          <w:bCs/>
          <w:sz w:val="24"/>
          <w:szCs w:val="24"/>
          <w:lang w:val="en-US"/>
        </w:rPr>
        <w:t>.30.</w:t>
      </w:r>
      <w:r w:rsidR="00B310B7">
        <w:rPr>
          <w:rFonts w:ascii="Arial" w:hAnsi="Arial" w:cs="Arial"/>
          <w:b/>
          <w:bCs/>
          <w:sz w:val="24"/>
          <w:szCs w:val="24"/>
          <w:lang w:val="en-US"/>
        </w:rPr>
        <w:t>1</w:t>
      </w:r>
    </w:p>
    <w:p w:rsidR="003A046D" w:rsidRDefault="00986414">
      <w:pPr>
        <w:tabs>
          <w:tab w:val="left" w:pos="2160"/>
        </w:tabs>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szCs w:val="24"/>
          <w:lang w:val="en-US"/>
        </w:rPr>
        <w:tab/>
      </w:r>
      <w:r>
        <w:rPr>
          <w:rFonts w:asciiTheme="minorEastAsia" w:eastAsiaTheme="minorEastAsia" w:hAnsiTheme="minorEastAsia" w:cs="Arial" w:hint="eastAsia"/>
          <w:b/>
          <w:bCs/>
          <w:sz w:val="24"/>
          <w:szCs w:val="24"/>
          <w:lang w:val="en-US" w:eastAsia="zh-CN"/>
        </w:rPr>
        <w:t>OPPO</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 xml:space="preserve">Title: </w:t>
      </w:r>
      <w:r>
        <w:rPr>
          <w:rFonts w:ascii="Arial" w:hAnsi="Arial" w:cs="Arial"/>
          <w:b/>
          <w:bCs/>
          <w:sz w:val="24"/>
          <w:szCs w:val="24"/>
          <w:lang w:val="en-US"/>
        </w:rPr>
        <w:tab/>
        <w:t xml:space="preserve">on the </w:t>
      </w:r>
      <w:r w:rsidR="00D913EC">
        <w:rPr>
          <w:rFonts w:ascii="Arial" w:hAnsi="Arial" w:cs="Arial"/>
          <w:b/>
          <w:bCs/>
          <w:sz w:val="24"/>
          <w:szCs w:val="24"/>
          <w:lang w:val="en-US"/>
        </w:rPr>
        <w:t>SL-U MRP simulation</w:t>
      </w:r>
    </w:p>
    <w:p w:rsidR="003A046D" w:rsidRDefault="00986414">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sz w:val="24"/>
          <w:szCs w:val="24"/>
        </w:rPr>
        <w:t>Approval</w:t>
      </w:r>
    </w:p>
    <w:bookmarkEnd w:id="0"/>
    <w:p w:rsidR="003A046D" w:rsidRDefault="00986414">
      <w:pPr>
        <w:pStyle w:val="1"/>
        <w:numPr>
          <w:ilvl w:val="0"/>
          <w:numId w:val="2"/>
        </w:numPr>
      </w:pPr>
      <w:r>
        <w:t>Introduction</w:t>
      </w:r>
    </w:p>
    <w:p w:rsidR="003A046D" w:rsidRDefault="007C2428" w:rsidP="007C2428">
      <w:pPr>
        <w:jc w:val="both"/>
        <w:rPr>
          <w:rFonts w:eastAsiaTheme="minorEastAsia"/>
          <w:lang w:eastAsia="zh-CN"/>
        </w:rPr>
      </w:pPr>
      <w:r>
        <w:rPr>
          <w:rFonts w:eastAsiaTheme="minorEastAsia"/>
          <w:lang w:val="en-US" w:eastAsia="zh-CN"/>
        </w:rPr>
        <w:t>The sidelink</w:t>
      </w:r>
      <w:bookmarkStart w:id="1" w:name="_Hlk149576861"/>
      <w:r>
        <w:rPr>
          <w:rFonts w:eastAsiaTheme="minorEastAsia"/>
          <w:lang w:val="en-US" w:eastAsia="zh-CN"/>
        </w:rPr>
        <w:t xml:space="preserve"> </w:t>
      </w:r>
      <w:r w:rsidR="00B32EC5">
        <w:rPr>
          <w:rFonts w:eastAsiaTheme="minorEastAsia"/>
          <w:lang w:val="en-US" w:eastAsia="zh-CN"/>
        </w:rPr>
        <w:t>evolution</w:t>
      </w:r>
      <w:bookmarkEnd w:id="1"/>
      <w:r>
        <w:rPr>
          <w:rFonts w:eastAsiaTheme="minorEastAsia"/>
          <w:lang w:val="en-US" w:eastAsia="zh-CN"/>
        </w:rPr>
        <w:t xml:space="preserve"> WID has been fully discussed in Rel-18 and has already come to be finished. In such case, it has been proposed in this paper to further discuss the UE feature list for SL </w:t>
      </w:r>
      <w:r w:rsidR="00B32EC5">
        <w:rPr>
          <w:rFonts w:eastAsiaTheme="minorEastAsia"/>
          <w:lang w:val="en-US" w:eastAsia="zh-CN"/>
        </w:rPr>
        <w:t>evolution</w:t>
      </w:r>
      <w:r>
        <w:rPr>
          <w:rFonts w:eastAsiaTheme="minorEastAsia"/>
          <w:lang w:val="en-US" w:eastAsia="zh-CN"/>
        </w:rPr>
        <w:t>.</w:t>
      </w:r>
    </w:p>
    <w:p w:rsidR="003A046D" w:rsidRDefault="00986414">
      <w:pPr>
        <w:pStyle w:val="1"/>
        <w:numPr>
          <w:ilvl w:val="0"/>
          <w:numId w:val="2"/>
        </w:numPr>
      </w:pPr>
      <w:r>
        <w:t>Discussion</w:t>
      </w:r>
    </w:p>
    <w:p w:rsidR="0076210E" w:rsidRDefault="0076210E" w:rsidP="00240B44">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w:t>
      </w:r>
      <w:r>
        <w:rPr>
          <w:rFonts w:eastAsiaTheme="minorEastAsia" w:hint="eastAsia"/>
          <w:lang w:val="en-US" w:eastAsia="zh-CN"/>
        </w:rPr>
        <w:t>Rel</w:t>
      </w:r>
      <w:r>
        <w:rPr>
          <w:rFonts w:eastAsiaTheme="minorEastAsia"/>
          <w:lang w:val="en-US" w:eastAsia="zh-CN"/>
        </w:rPr>
        <w:t xml:space="preserve">-18 sidelink </w:t>
      </w:r>
      <w:r w:rsidR="00B32EC5">
        <w:rPr>
          <w:rFonts w:eastAsiaTheme="minorEastAsia"/>
          <w:lang w:val="en-US" w:eastAsia="zh-CN"/>
        </w:rPr>
        <w:t>evolution</w:t>
      </w:r>
      <w:r>
        <w:rPr>
          <w:rFonts w:eastAsiaTheme="minorEastAsia"/>
          <w:lang w:val="en-US" w:eastAsia="zh-CN"/>
        </w:rPr>
        <w:t xml:space="preserve"> WID, there are currently three threads including four different topics as sidelink unlicensed, sidelink CA, concurrent sidelink unlicensed operation and LTE/NR sidelink co-existence. We would like to go with the already agreed UE capability first and then to go over some other features that are still under discussion.</w:t>
      </w:r>
    </w:p>
    <w:p w:rsidR="00504C4B" w:rsidRDefault="007C2428" w:rsidP="00240B44">
      <w:pPr>
        <w:rPr>
          <w:rFonts w:eastAsiaTheme="minorEastAsia"/>
          <w:lang w:val="en-US" w:eastAsia="zh-CN"/>
        </w:rPr>
      </w:pPr>
      <w:r>
        <w:rPr>
          <w:rFonts w:eastAsiaTheme="minorEastAsia"/>
          <w:lang w:val="en-US" w:eastAsia="zh-CN"/>
        </w:rPr>
        <w:t>During the last RAN4 meeting, an LS [1] has been agreed and sent to RAN2. Below captures the detail LS content. It has been agreed in RAN4 that to introduce the UE capability of SL CA</w:t>
      </w:r>
    </w:p>
    <w:p w:rsidR="00240B44" w:rsidRDefault="00240B44" w:rsidP="00240B44">
      <w:r>
        <w:rPr>
          <w:noProof/>
        </w:rPr>
        <mc:AlternateContent>
          <mc:Choice Requires="wps">
            <w:drawing>
              <wp:inline distT="0" distB="0" distL="0" distR="0">
                <wp:extent cx="6496335" cy="3548418"/>
                <wp:effectExtent l="0" t="0" r="24130" b="13970"/>
                <wp:docPr id="1" name="文本框 1"/>
                <wp:cNvGraphicFramePr/>
                <a:graphic xmlns:a="http://schemas.openxmlformats.org/drawingml/2006/main">
                  <a:graphicData uri="http://schemas.microsoft.com/office/word/2010/wordprocessingShape">
                    <wps:wsp>
                      <wps:cNvSpPr txBox="1"/>
                      <wps:spPr>
                        <a:xfrm>
                          <a:off x="0" y="0"/>
                          <a:ext cx="6496335" cy="3548418"/>
                        </a:xfrm>
                        <a:prstGeom prst="rect">
                          <a:avLst/>
                        </a:prstGeom>
                        <a:solidFill>
                          <a:schemeClr val="lt1"/>
                        </a:solidFill>
                        <a:ln w="6350">
                          <a:solidFill>
                            <a:prstClr val="black"/>
                          </a:solidFill>
                        </a:ln>
                      </wps:spPr>
                      <wps:txbx>
                        <w:txbxContent>
                          <w:p w:rsidR="0076210E" w:rsidRPr="00F65B81" w:rsidRDefault="0076210E" w:rsidP="0076210E">
                            <w:pPr>
                              <w:overflowPunct/>
                              <w:snapToGrid w:val="0"/>
                              <w:spacing w:before="120" w:after="120"/>
                              <w:jc w:val="both"/>
                              <w:textAlignment w:val="auto"/>
                              <w:rPr>
                                <w:rFonts w:ascii="Arial" w:eastAsia="Malgun Gothic" w:hAnsi="Arial" w:cs="Arial"/>
                                <w:bCs/>
                                <w:szCs w:val="22"/>
                                <w:highlight w:val="green"/>
                                <w:lang w:val="en-US" w:eastAsia="ko-KR"/>
                              </w:rPr>
                            </w:pPr>
                            <w:r w:rsidRPr="00F65B81">
                              <w:rPr>
                                <w:rFonts w:ascii="Arial" w:eastAsia="Malgun Gothic" w:hAnsi="Arial" w:cs="Arial"/>
                                <w:bCs/>
                                <w:szCs w:val="22"/>
                                <w:highlight w:val="green"/>
                                <w:lang w:val="en-US" w:eastAsia="ko-KR"/>
                              </w:rPr>
                              <w:t xml:space="preserve">RAN4 agreement for SL CA </w:t>
                            </w:r>
                          </w:p>
                          <w:p w:rsidR="0076210E" w:rsidRPr="00F65B81" w:rsidRDefault="0076210E" w:rsidP="0076210E">
                            <w:pPr>
                              <w:numPr>
                                <w:ilvl w:val="0"/>
                                <w:numId w:val="8"/>
                              </w:numPr>
                              <w:overflowPunct/>
                              <w:autoSpaceDE/>
                              <w:autoSpaceDN/>
                              <w:adjustRightInd/>
                              <w:spacing w:after="0"/>
                              <w:textAlignment w:val="auto"/>
                              <w:rPr>
                                <w:szCs w:val="24"/>
                                <w:highlight w:val="green"/>
                              </w:rPr>
                            </w:pPr>
                            <w:r w:rsidRPr="00F65B81">
                              <w:rPr>
                                <w:szCs w:val="24"/>
                                <w:highlight w:val="green"/>
                              </w:rPr>
                              <w:t>Define Power Class 3 for SL CA in Rel-18</w:t>
                            </w:r>
                          </w:p>
                          <w:p w:rsidR="0076210E" w:rsidRPr="00F65B81" w:rsidRDefault="0076210E" w:rsidP="0076210E">
                            <w:pPr>
                              <w:numPr>
                                <w:ilvl w:val="0"/>
                                <w:numId w:val="8"/>
                              </w:numPr>
                              <w:overflowPunct/>
                              <w:autoSpaceDE/>
                              <w:autoSpaceDN/>
                              <w:adjustRightInd/>
                              <w:spacing w:after="0"/>
                              <w:textAlignment w:val="auto"/>
                              <w:rPr>
                                <w:szCs w:val="24"/>
                                <w:highlight w:val="green"/>
                              </w:rPr>
                            </w:pPr>
                            <w:r w:rsidRPr="00F65B81">
                              <w:rPr>
                                <w:szCs w:val="24"/>
                                <w:highlight w:val="green"/>
                              </w:rPr>
                              <w:t>Specify P</w:t>
                            </w:r>
                            <w:r w:rsidRPr="00F65B81">
                              <w:rPr>
                                <w:szCs w:val="24"/>
                                <w:highlight w:val="green"/>
                                <w:vertAlign w:val="subscript"/>
                              </w:rPr>
                              <w:t>EMAX,CA</w:t>
                            </w:r>
                            <w:r w:rsidRPr="00F65B81">
                              <w:rPr>
                                <w:szCs w:val="24"/>
                                <w:highlight w:val="green"/>
                              </w:rPr>
                              <w:t xml:space="preserve"> for SL CA</w:t>
                            </w:r>
                          </w:p>
                          <w:p w:rsidR="0076210E" w:rsidRPr="00F65B81" w:rsidRDefault="0076210E" w:rsidP="0076210E">
                            <w:pPr>
                              <w:numPr>
                                <w:ilvl w:val="1"/>
                                <w:numId w:val="8"/>
                              </w:numPr>
                              <w:overflowPunct/>
                              <w:autoSpaceDE/>
                              <w:autoSpaceDN/>
                              <w:adjustRightInd/>
                              <w:spacing w:after="0"/>
                              <w:textAlignment w:val="auto"/>
                              <w:rPr>
                                <w:szCs w:val="24"/>
                                <w:highlight w:val="green"/>
                              </w:rPr>
                            </w:pPr>
                            <w:r w:rsidRPr="00F65B81">
                              <w:rPr>
                                <w:szCs w:val="24"/>
                                <w:highlight w:val="green"/>
                              </w:rPr>
                              <w:t>P</w:t>
                            </w:r>
                            <w:r w:rsidRPr="00F65B81">
                              <w:rPr>
                                <w:szCs w:val="24"/>
                                <w:highlight w:val="green"/>
                                <w:vertAlign w:val="subscript"/>
                              </w:rPr>
                              <w:t>EMAX,CA</w:t>
                            </w:r>
                            <w:r w:rsidRPr="00F65B81">
                              <w:rPr>
                                <w:szCs w:val="24"/>
                                <w:highlight w:val="green"/>
                              </w:rPr>
                              <w:t xml:space="preserve"> is not applied to S-SSB</w:t>
                            </w:r>
                          </w:p>
                          <w:p w:rsidR="0076210E" w:rsidRPr="00EA280C" w:rsidRDefault="0076210E" w:rsidP="0076210E">
                            <w:pPr>
                              <w:overflowPunct/>
                              <w:snapToGrid w:val="0"/>
                              <w:spacing w:before="120" w:after="120"/>
                              <w:jc w:val="both"/>
                              <w:textAlignment w:val="auto"/>
                              <w:rPr>
                                <w:rFonts w:ascii="Arial" w:eastAsia="宋体" w:hAnsi="Arial" w:cs="Arial"/>
                                <w:bCs/>
                                <w:szCs w:val="22"/>
                                <w:lang w:eastAsia="zh-CN"/>
                              </w:rPr>
                            </w:pPr>
                          </w:p>
                          <w:p w:rsidR="0076210E" w:rsidRPr="00F65B81" w:rsidRDefault="0076210E" w:rsidP="0076210E">
                            <w:pPr>
                              <w:overflowPunct/>
                              <w:snapToGrid w:val="0"/>
                              <w:spacing w:before="120" w:after="120"/>
                              <w:jc w:val="both"/>
                              <w:textAlignment w:val="auto"/>
                              <w:rPr>
                                <w:rFonts w:ascii="Arial" w:eastAsiaTheme="minorEastAsia" w:hAnsi="Arial" w:cs="Arial"/>
                                <w:bCs/>
                                <w:szCs w:val="22"/>
                                <w:lang w:val="en-US" w:eastAsia="zh-CN"/>
                              </w:rPr>
                            </w:pPr>
                            <w:r>
                              <w:rPr>
                                <w:rFonts w:ascii="Arial" w:eastAsia="宋体" w:hAnsi="Arial" w:cs="Arial"/>
                                <w:bCs/>
                                <w:szCs w:val="22"/>
                                <w:lang w:val="en-US" w:eastAsia="zh-CN"/>
                              </w:rPr>
                              <w:t>Issue 1. B</w:t>
                            </w:r>
                            <w:r>
                              <w:rPr>
                                <w:rFonts w:ascii="Arial" w:eastAsiaTheme="minorEastAsia" w:hAnsi="Arial" w:cs="Arial"/>
                                <w:bCs/>
                                <w:szCs w:val="22"/>
                                <w:lang w:val="en-US" w:eastAsia="zh-CN"/>
                              </w:rPr>
                              <w:t xml:space="preserve">ased on the RAN4 agreement above, </w:t>
                            </w:r>
                            <w:r>
                              <w:rPr>
                                <w:rFonts w:ascii="Arial" w:eastAsia="宋体" w:hAnsi="Arial" w:cs="Arial"/>
                                <w:bCs/>
                                <w:szCs w:val="22"/>
                                <w:lang w:val="en-US" w:eastAsia="zh-CN"/>
                              </w:rPr>
                              <w:t xml:space="preserve">a capability of UE power class needs to be defined per BC (Band Combination) as NR CA. </w:t>
                            </w:r>
                          </w:p>
                          <w:p w:rsidR="0076210E" w:rsidRPr="00ED7718" w:rsidRDefault="0076210E" w:rsidP="0076210E">
                            <w:pPr>
                              <w:overflowPunct/>
                              <w:snapToGrid w:val="0"/>
                              <w:spacing w:before="120" w:after="120"/>
                              <w:jc w:val="both"/>
                              <w:textAlignment w:val="auto"/>
                              <w:rPr>
                                <w:rFonts w:ascii="Arial" w:eastAsia="Malgun Gothic" w:hAnsi="Arial" w:cs="Arial"/>
                                <w:bCs/>
                                <w:szCs w:val="22"/>
                                <w:lang w:val="en-US" w:eastAsia="ko-KR"/>
                              </w:rPr>
                            </w:pPr>
                            <w:r>
                              <w:rPr>
                                <w:rFonts w:ascii="Arial" w:eastAsia="Malgun Gothic" w:hAnsi="Arial" w:cs="Arial" w:hint="eastAsia"/>
                                <w:bCs/>
                                <w:szCs w:val="22"/>
                                <w:lang w:val="en-US" w:eastAsia="ko-KR"/>
                              </w:rPr>
                              <w:t xml:space="preserve">The following </w:t>
                            </w:r>
                            <w:r>
                              <w:rPr>
                                <w:rFonts w:ascii="Arial" w:eastAsia="Malgun Gothic" w:hAnsi="Arial" w:cs="Arial"/>
                                <w:bCs/>
                                <w:szCs w:val="22"/>
                                <w:lang w:val="en-US" w:eastAsia="ko-KR"/>
                              </w:rPr>
                              <w:t xml:space="preserve">example </w:t>
                            </w:r>
                            <w:r>
                              <w:rPr>
                                <w:rFonts w:ascii="Arial" w:eastAsia="Malgun Gothic" w:hAnsi="Arial" w:cs="Arial" w:hint="eastAsia"/>
                                <w:bCs/>
                                <w:szCs w:val="22"/>
                                <w:lang w:val="en-US" w:eastAsia="ko-KR"/>
                              </w:rPr>
                              <w:t xml:space="preserve">can be considered as </w:t>
                            </w:r>
                            <w:r>
                              <w:rPr>
                                <w:rFonts w:ascii="Arial" w:eastAsia="Malgun Gothic" w:hAnsi="Arial" w:cs="Arial"/>
                                <w:bCs/>
                                <w:szCs w:val="22"/>
                                <w:lang w:val="en-US" w:eastAsia="ko-KR"/>
                              </w:rPr>
                              <w:t xml:space="preserve">a </w:t>
                            </w:r>
                            <w:r>
                              <w:rPr>
                                <w:rFonts w:ascii="Arial" w:eastAsia="Malgun Gothic" w:hAnsi="Arial" w:cs="Arial" w:hint="eastAsia"/>
                                <w:bCs/>
                                <w:szCs w:val="22"/>
                                <w:lang w:val="en-US" w:eastAsia="ko-KR"/>
                              </w:rPr>
                              <w:t xml:space="preserve">capability of </w:t>
                            </w:r>
                            <w:r>
                              <w:rPr>
                                <w:rFonts w:ascii="Arial" w:eastAsia="Malgun Gothic" w:hAnsi="Arial" w:cs="Arial"/>
                                <w:bCs/>
                                <w:szCs w:val="22"/>
                                <w:lang w:val="en-US" w:eastAsia="ko-KR"/>
                              </w:rPr>
                              <w:t>UE power class for SL CA.</w:t>
                            </w:r>
                          </w:p>
                          <w:p w:rsidR="0076210E" w:rsidRPr="0076210E" w:rsidRDefault="0076210E" w:rsidP="0076210E">
                            <w:pPr>
                              <w:pStyle w:val="TH"/>
                              <w:rPr>
                                <w:lang w:val="en-US" w:eastAsia="ko-KR"/>
                              </w:rPr>
                            </w:pPr>
                            <w:r w:rsidRPr="0076210E">
                              <w:rPr>
                                <w:lang w:val="en-US"/>
                              </w:rPr>
                              <w:t xml:space="preserve">Table 1: Capability of SL CA power class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6210E" w:rsidRPr="00BE555F" w:rsidTr="00F74AEF">
                              <w:trPr>
                                <w:cantSplit/>
                                <w:tblHeader/>
                              </w:trPr>
                              <w:tc>
                                <w:tcPr>
                                  <w:tcW w:w="6917" w:type="dxa"/>
                                </w:tcPr>
                                <w:p w:rsidR="0076210E" w:rsidRPr="00BE555F" w:rsidRDefault="0076210E" w:rsidP="0076210E">
                                  <w:pPr>
                                    <w:pStyle w:val="TAH"/>
                                  </w:pPr>
                                  <w:r w:rsidRPr="00BE555F">
                                    <w:t>Definitions for parameters</w:t>
                                  </w:r>
                                </w:p>
                              </w:tc>
                              <w:tc>
                                <w:tcPr>
                                  <w:tcW w:w="709" w:type="dxa"/>
                                </w:tcPr>
                                <w:p w:rsidR="0076210E" w:rsidRPr="00BE555F" w:rsidRDefault="0076210E" w:rsidP="0076210E">
                                  <w:pPr>
                                    <w:pStyle w:val="TAH"/>
                                  </w:pPr>
                                  <w:r w:rsidRPr="00BE555F">
                                    <w:t>Per</w:t>
                                  </w:r>
                                </w:p>
                              </w:tc>
                              <w:tc>
                                <w:tcPr>
                                  <w:tcW w:w="567" w:type="dxa"/>
                                </w:tcPr>
                                <w:p w:rsidR="0076210E" w:rsidRPr="00BE555F" w:rsidRDefault="0076210E" w:rsidP="0076210E">
                                  <w:pPr>
                                    <w:pStyle w:val="TAH"/>
                                  </w:pPr>
                                  <w:r w:rsidRPr="00BE555F">
                                    <w:t>M</w:t>
                                  </w:r>
                                </w:p>
                              </w:tc>
                              <w:tc>
                                <w:tcPr>
                                  <w:tcW w:w="709" w:type="dxa"/>
                                </w:tcPr>
                                <w:p w:rsidR="0076210E" w:rsidRPr="00BE555F" w:rsidRDefault="0076210E" w:rsidP="0076210E">
                                  <w:pPr>
                                    <w:pStyle w:val="TAH"/>
                                  </w:pPr>
                                  <w:r w:rsidRPr="00BE555F">
                                    <w:t>FDD-TDD</w:t>
                                  </w:r>
                                </w:p>
                                <w:p w:rsidR="0076210E" w:rsidRPr="00BE555F" w:rsidRDefault="0076210E" w:rsidP="0076210E">
                                  <w:pPr>
                                    <w:pStyle w:val="TAH"/>
                                  </w:pPr>
                                  <w:r w:rsidRPr="00BE555F">
                                    <w:t>DIFF</w:t>
                                  </w:r>
                                </w:p>
                              </w:tc>
                              <w:tc>
                                <w:tcPr>
                                  <w:tcW w:w="728" w:type="dxa"/>
                                </w:tcPr>
                                <w:p w:rsidR="0076210E" w:rsidRPr="00BE555F" w:rsidRDefault="0076210E" w:rsidP="0076210E">
                                  <w:pPr>
                                    <w:pStyle w:val="TAH"/>
                                  </w:pPr>
                                  <w:r w:rsidRPr="00BE555F">
                                    <w:t>FR1-FR2</w:t>
                                  </w:r>
                                </w:p>
                                <w:p w:rsidR="0076210E" w:rsidRPr="00BE555F" w:rsidRDefault="0076210E" w:rsidP="0076210E">
                                  <w:pPr>
                                    <w:pStyle w:val="TAH"/>
                                  </w:pPr>
                                  <w:r w:rsidRPr="00BE555F">
                                    <w:t>DIFF</w:t>
                                  </w:r>
                                </w:p>
                              </w:tc>
                            </w:tr>
                            <w:tr w:rsidR="0076210E" w:rsidRPr="00BE555F" w:rsidTr="00F74AEF">
                              <w:trPr>
                                <w:cantSplit/>
                                <w:tblHeader/>
                              </w:trPr>
                              <w:tc>
                                <w:tcPr>
                                  <w:tcW w:w="6917" w:type="dxa"/>
                                </w:tcPr>
                                <w:p w:rsidR="0076210E" w:rsidRPr="0076210E" w:rsidRDefault="0076210E" w:rsidP="0076210E">
                                  <w:pPr>
                                    <w:pStyle w:val="TAL"/>
                                    <w:rPr>
                                      <w:b/>
                                      <w:i/>
                                      <w:lang w:val="en-US"/>
                                    </w:rPr>
                                  </w:pPr>
                                  <w:r w:rsidRPr="0076210E">
                                    <w:rPr>
                                      <w:b/>
                                      <w:i/>
                                      <w:lang w:val="en-US"/>
                                    </w:rPr>
                                    <w:t>powerClassSidelink-r18</w:t>
                                  </w:r>
                                </w:p>
                                <w:p w:rsidR="0076210E" w:rsidRPr="0076210E" w:rsidRDefault="0076210E" w:rsidP="0076210E">
                                  <w:pPr>
                                    <w:pStyle w:val="TAL"/>
                                    <w:rPr>
                                      <w:b/>
                                      <w:bCs/>
                                      <w:i/>
                                      <w:iCs/>
                                      <w:lang w:val="en-US"/>
                                    </w:rPr>
                                  </w:pPr>
                                  <w:r w:rsidRPr="0076210E">
                                    <w:rPr>
                                      <w:lang w:val="en-US"/>
                                    </w:rPr>
                                    <w:t>This parameter indicates power class the UE supports when operating according to this band combination used for sidelink. If the field is absent, the UE supports the default power class. If this power class is higher than the power class that the UE supports on the individual bands of this band combination (</w:t>
                                  </w:r>
                                  <w:r w:rsidRPr="0076210E">
                                    <w:rPr>
                                      <w:i/>
                                      <w:lang w:val="en-US"/>
                                    </w:rPr>
                                    <w:t>ue-PowerClassSidelink-r16</w:t>
                                  </w:r>
                                  <w:r w:rsidRPr="0076210E">
                                    <w:rPr>
                                      <w:lang w:val="en-US"/>
                                    </w:rPr>
                                    <w:t xml:space="preserve"> in </w:t>
                                  </w:r>
                                  <w:r w:rsidRPr="0076210E">
                                    <w:rPr>
                                      <w:i/>
                                      <w:lang w:val="en-US"/>
                                    </w:rPr>
                                    <w:t>BandNR</w:t>
                                  </w:r>
                                  <w:r w:rsidRPr="0076210E">
                                    <w:rPr>
                                      <w:lang w:val="en-US"/>
                                    </w:rPr>
                                    <w:t xml:space="preserve">), the latter determines maximum TX power available in each band. The UE sets the power class parameter only in band combinations that are applicable as specified in </w:t>
                                  </w:r>
                                  <w:r w:rsidRPr="0076210E">
                                    <w:rPr>
                                      <w:bCs/>
                                      <w:iCs/>
                                      <w:lang w:val="en-US"/>
                                    </w:rPr>
                                    <w:t xml:space="preserve">TS 38.101-1 [2] and </w:t>
                                  </w:r>
                                  <w:r w:rsidRPr="0076210E">
                                    <w:rPr>
                                      <w:lang w:val="en-US"/>
                                    </w:rPr>
                                    <w:t>TS 38.101-3 [4].</w:t>
                                  </w:r>
                                  <w:r w:rsidRPr="0076210E">
                                    <w:rPr>
                                      <w:bCs/>
                                      <w:iCs/>
                                      <w:lang w:val="en-US"/>
                                    </w:rPr>
                                    <w:t xml:space="preserve"> </w:t>
                                  </w:r>
                                </w:p>
                              </w:tc>
                              <w:tc>
                                <w:tcPr>
                                  <w:tcW w:w="709" w:type="dxa"/>
                                </w:tcPr>
                                <w:p w:rsidR="0076210E" w:rsidRPr="00BE555F" w:rsidRDefault="0076210E" w:rsidP="0076210E">
                                  <w:pPr>
                                    <w:pStyle w:val="TAL"/>
                                    <w:jc w:val="center"/>
                                    <w:rPr>
                                      <w:lang w:eastAsia="zh-CN"/>
                                    </w:rPr>
                                  </w:pPr>
                                  <w:r w:rsidRPr="00BE555F">
                                    <w:rPr>
                                      <w:rFonts w:cs="Arial"/>
                                      <w:szCs w:val="18"/>
                                    </w:rPr>
                                    <w:t>BC</w:t>
                                  </w:r>
                                </w:p>
                              </w:tc>
                              <w:tc>
                                <w:tcPr>
                                  <w:tcW w:w="567" w:type="dxa"/>
                                </w:tcPr>
                                <w:p w:rsidR="0076210E" w:rsidRPr="00BE555F" w:rsidRDefault="0076210E" w:rsidP="0076210E">
                                  <w:pPr>
                                    <w:pStyle w:val="TAL"/>
                                    <w:jc w:val="center"/>
                                    <w:rPr>
                                      <w:lang w:eastAsia="zh-CN"/>
                                    </w:rPr>
                                  </w:pPr>
                                  <w:r w:rsidRPr="00BE555F">
                                    <w:rPr>
                                      <w:rFonts w:cs="Arial"/>
                                      <w:szCs w:val="18"/>
                                    </w:rPr>
                                    <w:t>No</w:t>
                                  </w:r>
                                </w:p>
                              </w:tc>
                              <w:tc>
                                <w:tcPr>
                                  <w:tcW w:w="709" w:type="dxa"/>
                                </w:tcPr>
                                <w:p w:rsidR="0076210E" w:rsidRPr="00BE555F" w:rsidRDefault="0076210E" w:rsidP="0076210E">
                                  <w:pPr>
                                    <w:pStyle w:val="TAL"/>
                                    <w:jc w:val="center"/>
                                    <w:rPr>
                                      <w:lang w:eastAsia="zh-CN"/>
                                    </w:rPr>
                                  </w:pPr>
                                  <w:r w:rsidRPr="00BE555F">
                                    <w:rPr>
                                      <w:rFonts w:eastAsia="等线"/>
                                    </w:rPr>
                                    <w:t>N/A</w:t>
                                  </w:r>
                                </w:p>
                              </w:tc>
                              <w:tc>
                                <w:tcPr>
                                  <w:tcW w:w="728" w:type="dxa"/>
                                </w:tcPr>
                                <w:p w:rsidR="0076210E" w:rsidRPr="00BE555F" w:rsidRDefault="0076210E" w:rsidP="0076210E">
                                  <w:pPr>
                                    <w:pStyle w:val="TAL"/>
                                    <w:jc w:val="center"/>
                                    <w:rPr>
                                      <w:lang w:eastAsia="zh-CN"/>
                                    </w:rPr>
                                  </w:pPr>
                                  <w:r w:rsidRPr="00BE555F">
                                    <w:rPr>
                                      <w:rFonts w:cs="Arial"/>
                                      <w:szCs w:val="18"/>
                                    </w:rPr>
                                    <w:t>FR1 only</w:t>
                                  </w:r>
                                </w:p>
                              </w:tc>
                            </w:tr>
                          </w:tbl>
                          <w:p w:rsidR="00A1321E" w:rsidRPr="007C2428" w:rsidRDefault="00A1321E" w:rsidP="007C2428">
                            <w:pPr>
                              <w:overflowPunct/>
                              <w:autoSpaceDE/>
                              <w:autoSpaceDN/>
                              <w:adjustRightInd/>
                              <w:spacing w:after="120"/>
                              <w:textAlignment w:val="auto"/>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511.5pt;height:279.4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" fillcolor="white [3201]" strokeweight=".5pt">
                <v:textbox>
                  <w:txbxContent>
                    <w:p w:rsidR="0076210E" w:rsidRPr="00F65B81" w:rsidRDefault="0076210E" w:rsidP="0076210E">
                      <w:pPr>
                        <w:overflowPunct/>
                        <w:snapToGrid w:val="0"/>
                        <w:spacing w:before="120" w:after="120"/>
                        <w:jc w:val="both"/>
                        <w:textAlignment w:val="auto"/>
                        <w:rPr>
                          <w:rFonts w:ascii="Arial" w:eastAsia="Malgun Gothic" w:hAnsi="Arial" w:cs="Arial"/>
                          <w:bCs/>
                          <w:szCs w:val="22"/>
                          <w:highlight w:val="green"/>
                          <w:lang w:val="en-US" w:eastAsia="ko-KR"/>
                        </w:rPr>
                      </w:pPr>
                      <w:r w:rsidRPr="00F65B81">
                        <w:rPr>
                          <w:rFonts w:ascii="Arial" w:eastAsia="Malgun Gothic" w:hAnsi="Arial" w:cs="Arial"/>
                          <w:bCs/>
                          <w:szCs w:val="22"/>
                          <w:highlight w:val="green"/>
                          <w:lang w:val="en-US" w:eastAsia="ko-KR"/>
                        </w:rPr>
                        <w:t xml:space="preserve">RAN4 agreement for SL CA </w:t>
                      </w:r>
                    </w:p>
                    <w:p w:rsidR="0076210E" w:rsidRPr="00F65B81" w:rsidRDefault="0076210E" w:rsidP="0076210E">
                      <w:pPr>
                        <w:numPr>
                          <w:ilvl w:val="0"/>
                          <w:numId w:val="8"/>
                        </w:numPr>
                        <w:overflowPunct/>
                        <w:autoSpaceDE/>
                        <w:autoSpaceDN/>
                        <w:adjustRightInd/>
                        <w:spacing w:after="0"/>
                        <w:textAlignment w:val="auto"/>
                        <w:rPr>
                          <w:szCs w:val="24"/>
                          <w:highlight w:val="green"/>
                        </w:rPr>
                      </w:pPr>
                      <w:r w:rsidRPr="00F65B81">
                        <w:rPr>
                          <w:szCs w:val="24"/>
                          <w:highlight w:val="green"/>
                        </w:rPr>
                        <w:t>Define Power Class 3 for SL CA in Rel-18</w:t>
                      </w:r>
                    </w:p>
                    <w:p w:rsidR="0076210E" w:rsidRPr="00F65B81" w:rsidRDefault="0076210E" w:rsidP="0076210E">
                      <w:pPr>
                        <w:numPr>
                          <w:ilvl w:val="0"/>
                          <w:numId w:val="8"/>
                        </w:numPr>
                        <w:overflowPunct/>
                        <w:autoSpaceDE/>
                        <w:autoSpaceDN/>
                        <w:adjustRightInd/>
                        <w:spacing w:after="0"/>
                        <w:textAlignment w:val="auto"/>
                        <w:rPr>
                          <w:szCs w:val="24"/>
                          <w:highlight w:val="green"/>
                        </w:rPr>
                      </w:pPr>
                      <w:r w:rsidRPr="00F65B81">
                        <w:rPr>
                          <w:szCs w:val="24"/>
                          <w:highlight w:val="green"/>
                        </w:rPr>
                        <w:t>Specify P</w:t>
                      </w:r>
                      <w:r w:rsidRPr="00F65B81">
                        <w:rPr>
                          <w:szCs w:val="24"/>
                          <w:highlight w:val="green"/>
                          <w:vertAlign w:val="subscript"/>
                        </w:rPr>
                        <w:t>EMAX,CA</w:t>
                      </w:r>
                      <w:r w:rsidRPr="00F65B81">
                        <w:rPr>
                          <w:szCs w:val="24"/>
                          <w:highlight w:val="green"/>
                        </w:rPr>
                        <w:t xml:space="preserve"> for SL CA</w:t>
                      </w:r>
                    </w:p>
                    <w:p w:rsidR="0076210E" w:rsidRPr="00F65B81" w:rsidRDefault="0076210E" w:rsidP="0076210E">
                      <w:pPr>
                        <w:numPr>
                          <w:ilvl w:val="1"/>
                          <w:numId w:val="8"/>
                        </w:numPr>
                        <w:overflowPunct/>
                        <w:autoSpaceDE/>
                        <w:autoSpaceDN/>
                        <w:adjustRightInd/>
                        <w:spacing w:after="0"/>
                        <w:textAlignment w:val="auto"/>
                        <w:rPr>
                          <w:szCs w:val="24"/>
                          <w:highlight w:val="green"/>
                        </w:rPr>
                      </w:pPr>
                      <w:r w:rsidRPr="00F65B81">
                        <w:rPr>
                          <w:szCs w:val="24"/>
                          <w:highlight w:val="green"/>
                        </w:rPr>
                        <w:t>P</w:t>
                      </w:r>
                      <w:r w:rsidRPr="00F65B81">
                        <w:rPr>
                          <w:szCs w:val="24"/>
                          <w:highlight w:val="green"/>
                          <w:vertAlign w:val="subscript"/>
                        </w:rPr>
                        <w:t>EMAX,CA</w:t>
                      </w:r>
                      <w:r w:rsidRPr="00F65B81">
                        <w:rPr>
                          <w:szCs w:val="24"/>
                          <w:highlight w:val="green"/>
                        </w:rPr>
                        <w:t xml:space="preserve"> is not applied to S-SSB</w:t>
                      </w:r>
                    </w:p>
                    <w:p w:rsidR="0076210E" w:rsidRPr="00EA280C" w:rsidRDefault="0076210E" w:rsidP="0076210E">
                      <w:pPr>
                        <w:overflowPunct/>
                        <w:snapToGrid w:val="0"/>
                        <w:spacing w:before="120" w:after="120"/>
                        <w:jc w:val="both"/>
                        <w:textAlignment w:val="auto"/>
                        <w:rPr>
                          <w:rFonts w:ascii="Arial" w:eastAsia="宋体" w:hAnsi="Arial" w:cs="Arial"/>
                          <w:bCs/>
                          <w:szCs w:val="22"/>
                          <w:lang w:eastAsia="zh-CN"/>
                        </w:rPr>
                      </w:pPr>
                    </w:p>
                    <w:p w:rsidR="0076210E" w:rsidRPr="00F65B81" w:rsidRDefault="0076210E" w:rsidP="0076210E">
                      <w:pPr>
                        <w:overflowPunct/>
                        <w:snapToGrid w:val="0"/>
                        <w:spacing w:before="120" w:after="120"/>
                        <w:jc w:val="both"/>
                        <w:textAlignment w:val="auto"/>
                        <w:rPr>
                          <w:rFonts w:ascii="Arial" w:eastAsiaTheme="minorEastAsia" w:hAnsi="Arial" w:cs="Arial"/>
                          <w:bCs/>
                          <w:szCs w:val="22"/>
                          <w:lang w:val="en-US" w:eastAsia="zh-CN"/>
                        </w:rPr>
                      </w:pPr>
                      <w:r>
                        <w:rPr>
                          <w:rFonts w:ascii="Arial" w:eastAsia="宋体" w:hAnsi="Arial" w:cs="Arial"/>
                          <w:bCs/>
                          <w:szCs w:val="22"/>
                          <w:lang w:val="en-US" w:eastAsia="zh-CN"/>
                        </w:rPr>
                        <w:t>Issue 1. B</w:t>
                      </w:r>
                      <w:r>
                        <w:rPr>
                          <w:rFonts w:ascii="Arial" w:eastAsiaTheme="minorEastAsia" w:hAnsi="Arial" w:cs="Arial"/>
                          <w:bCs/>
                          <w:szCs w:val="22"/>
                          <w:lang w:val="en-US" w:eastAsia="zh-CN"/>
                        </w:rPr>
                        <w:t xml:space="preserve">ased on the RAN4 agreement above, </w:t>
                      </w:r>
                      <w:r>
                        <w:rPr>
                          <w:rFonts w:ascii="Arial" w:eastAsia="宋体" w:hAnsi="Arial" w:cs="Arial"/>
                          <w:bCs/>
                          <w:szCs w:val="22"/>
                          <w:lang w:val="en-US" w:eastAsia="zh-CN"/>
                        </w:rPr>
                        <w:t xml:space="preserve">a capability of UE power class needs to be defined per BC (Band Combination) as NR CA. </w:t>
                      </w:r>
                    </w:p>
                    <w:p w:rsidR="0076210E" w:rsidRPr="00ED7718" w:rsidRDefault="0076210E" w:rsidP="0076210E">
                      <w:pPr>
                        <w:overflowPunct/>
                        <w:snapToGrid w:val="0"/>
                        <w:spacing w:before="120" w:after="120"/>
                        <w:jc w:val="both"/>
                        <w:textAlignment w:val="auto"/>
                        <w:rPr>
                          <w:rFonts w:ascii="Arial" w:eastAsia="Malgun Gothic" w:hAnsi="Arial" w:cs="Arial"/>
                          <w:bCs/>
                          <w:szCs w:val="22"/>
                          <w:lang w:val="en-US" w:eastAsia="ko-KR"/>
                        </w:rPr>
                      </w:pPr>
                      <w:r>
                        <w:rPr>
                          <w:rFonts w:ascii="Arial" w:eastAsia="Malgun Gothic" w:hAnsi="Arial" w:cs="Arial" w:hint="eastAsia"/>
                          <w:bCs/>
                          <w:szCs w:val="22"/>
                          <w:lang w:val="en-US" w:eastAsia="ko-KR"/>
                        </w:rPr>
                        <w:t xml:space="preserve">The following </w:t>
                      </w:r>
                      <w:r>
                        <w:rPr>
                          <w:rFonts w:ascii="Arial" w:eastAsia="Malgun Gothic" w:hAnsi="Arial" w:cs="Arial"/>
                          <w:bCs/>
                          <w:szCs w:val="22"/>
                          <w:lang w:val="en-US" w:eastAsia="ko-KR"/>
                        </w:rPr>
                        <w:t xml:space="preserve">example </w:t>
                      </w:r>
                      <w:r>
                        <w:rPr>
                          <w:rFonts w:ascii="Arial" w:eastAsia="Malgun Gothic" w:hAnsi="Arial" w:cs="Arial" w:hint="eastAsia"/>
                          <w:bCs/>
                          <w:szCs w:val="22"/>
                          <w:lang w:val="en-US" w:eastAsia="ko-KR"/>
                        </w:rPr>
                        <w:t xml:space="preserve">can be considered as </w:t>
                      </w:r>
                      <w:r>
                        <w:rPr>
                          <w:rFonts w:ascii="Arial" w:eastAsia="Malgun Gothic" w:hAnsi="Arial" w:cs="Arial"/>
                          <w:bCs/>
                          <w:szCs w:val="22"/>
                          <w:lang w:val="en-US" w:eastAsia="ko-KR"/>
                        </w:rPr>
                        <w:t xml:space="preserve">a </w:t>
                      </w:r>
                      <w:r>
                        <w:rPr>
                          <w:rFonts w:ascii="Arial" w:eastAsia="Malgun Gothic" w:hAnsi="Arial" w:cs="Arial" w:hint="eastAsia"/>
                          <w:bCs/>
                          <w:szCs w:val="22"/>
                          <w:lang w:val="en-US" w:eastAsia="ko-KR"/>
                        </w:rPr>
                        <w:t xml:space="preserve">capability of </w:t>
                      </w:r>
                      <w:r>
                        <w:rPr>
                          <w:rFonts w:ascii="Arial" w:eastAsia="Malgun Gothic" w:hAnsi="Arial" w:cs="Arial"/>
                          <w:bCs/>
                          <w:szCs w:val="22"/>
                          <w:lang w:val="en-US" w:eastAsia="ko-KR"/>
                        </w:rPr>
                        <w:t>UE power class for SL CA.</w:t>
                      </w:r>
                    </w:p>
                    <w:p w:rsidR="0076210E" w:rsidRPr="0076210E" w:rsidRDefault="0076210E" w:rsidP="0076210E">
                      <w:pPr>
                        <w:pStyle w:val="TH"/>
                        <w:rPr>
                          <w:lang w:val="en-US" w:eastAsia="ko-KR"/>
                        </w:rPr>
                      </w:pPr>
                      <w:r w:rsidRPr="0076210E">
                        <w:rPr>
                          <w:lang w:val="en-US"/>
                        </w:rPr>
                        <w:t xml:space="preserve">Table 1: Capability of SL CA power class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6210E" w:rsidRPr="00BE555F" w:rsidTr="00F74AEF">
                        <w:trPr>
                          <w:cantSplit/>
                          <w:tblHeader/>
                        </w:trPr>
                        <w:tc>
                          <w:tcPr>
                            <w:tcW w:w="6917" w:type="dxa"/>
                          </w:tcPr>
                          <w:p w:rsidR="0076210E" w:rsidRPr="00BE555F" w:rsidRDefault="0076210E" w:rsidP="0076210E">
                            <w:pPr>
                              <w:pStyle w:val="TAH"/>
                            </w:pPr>
                            <w:r w:rsidRPr="00BE555F">
                              <w:t>Definitions for parameters</w:t>
                            </w:r>
                          </w:p>
                        </w:tc>
                        <w:tc>
                          <w:tcPr>
                            <w:tcW w:w="709" w:type="dxa"/>
                          </w:tcPr>
                          <w:p w:rsidR="0076210E" w:rsidRPr="00BE555F" w:rsidRDefault="0076210E" w:rsidP="0076210E">
                            <w:pPr>
                              <w:pStyle w:val="TAH"/>
                            </w:pPr>
                            <w:r w:rsidRPr="00BE555F">
                              <w:t>Per</w:t>
                            </w:r>
                          </w:p>
                        </w:tc>
                        <w:tc>
                          <w:tcPr>
                            <w:tcW w:w="567" w:type="dxa"/>
                          </w:tcPr>
                          <w:p w:rsidR="0076210E" w:rsidRPr="00BE555F" w:rsidRDefault="0076210E" w:rsidP="0076210E">
                            <w:pPr>
                              <w:pStyle w:val="TAH"/>
                            </w:pPr>
                            <w:r w:rsidRPr="00BE555F">
                              <w:t>M</w:t>
                            </w:r>
                          </w:p>
                        </w:tc>
                        <w:tc>
                          <w:tcPr>
                            <w:tcW w:w="709" w:type="dxa"/>
                          </w:tcPr>
                          <w:p w:rsidR="0076210E" w:rsidRPr="00BE555F" w:rsidRDefault="0076210E" w:rsidP="0076210E">
                            <w:pPr>
                              <w:pStyle w:val="TAH"/>
                            </w:pPr>
                            <w:r w:rsidRPr="00BE555F">
                              <w:t>FDD-TDD</w:t>
                            </w:r>
                          </w:p>
                          <w:p w:rsidR="0076210E" w:rsidRPr="00BE555F" w:rsidRDefault="0076210E" w:rsidP="0076210E">
                            <w:pPr>
                              <w:pStyle w:val="TAH"/>
                            </w:pPr>
                            <w:r w:rsidRPr="00BE555F">
                              <w:t>DIFF</w:t>
                            </w:r>
                          </w:p>
                        </w:tc>
                        <w:tc>
                          <w:tcPr>
                            <w:tcW w:w="728" w:type="dxa"/>
                          </w:tcPr>
                          <w:p w:rsidR="0076210E" w:rsidRPr="00BE555F" w:rsidRDefault="0076210E" w:rsidP="0076210E">
                            <w:pPr>
                              <w:pStyle w:val="TAH"/>
                            </w:pPr>
                            <w:r w:rsidRPr="00BE555F">
                              <w:t>FR1-FR2</w:t>
                            </w:r>
                          </w:p>
                          <w:p w:rsidR="0076210E" w:rsidRPr="00BE555F" w:rsidRDefault="0076210E" w:rsidP="0076210E">
                            <w:pPr>
                              <w:pStyle w:val="TAH"/>
                            </w:pPr>
                            <w:r w:rsidRPr="00BE555F">
                              <w:t>DIFF</w:t>
                            </w:r>
                          </w:p>
                        </w:tc>
                      </w:tr>
                      <w:tr w:rsidR="0076210E" w:rsidRPr="00BE555F" w:rsidTr="00F74AEF">
                        <w:trPr>
                          <w:cantSplit/>
                          <w:tblHeader/>
                        </w:trPr>
                        <w:tc>
                          <w:tcPr>
                            <w:tcW w:w="6917" w:type="dxa"/>
                          </w:tcPr>
                          <w:p w:rsidR="0076210E" w:rsidRPr="0076210E" w:rsidRDefault="0076210E" w:rsidP="0076210E">
                            <w:pPr>
                              <w:pStyle w:val="TAL"/>
                              <w:rPr>
                                <w:b/>
                                <w:i/>
                                <w:lang w:val="en-US"/>
                              </w:rPr>
                            </w:pPr>
                            <w:r w:rsidRPr="0076210E">
                              <w:rPr>
                                <w:b/>
                                <w:i/>
                                <w:lang w:val="en-US"/>
                              </w:rPr>
                              <w:t>powerClassSidelink-r18</w:t>
                            </w:r>
                          </w:p>
                          <w:p w:rsidR="0076210E" w:rsidRPr="0076210E" w:rsidRDefault="0076210E" w:rsidP="0076210E">
                            <w:pPr>
                              <w:pStyle w:val="TAL"/>
                              <w:rPr>
                                <w:b/>
                                <w:bCs/>
                                <w:i/>
                                <w:iCs/>
                                <w:lang w:val="en-US"/>
                              </w:rPr>
                            </w:pPr>
                            <w:r w:rsidRPr="0076210E">
                              <w:rPr>
                                <w:lang w:val="en-US"/>
                              </w:rPr>
                              <w:t>This parameter indicates power class the UE supports when operating according to this band combination used for sidelink. If the field is absent, the UE supports the default power class. If this power class is higher than the power class that the UE supports on the individual bands of this band combination (</w:t>
                            </w:r>
                            <w:r w:rsidRPr="0076210E">
                              <w:rPr>
                                <w:i/>
                                <w:lang w:val="en-US"/>
                              </w:rPr>
                              <w:t>ue-PowerClassSidelink-r16</w:t>
                            </w:r>
                            <w:r w:rsidRPr="0076210E">
                              <w:rPr>
                                <w:lang w:val="en-US"/>
                              </w:rPr>
                              <w:t xml:space="preserve"> in </w:t>
                            </w:r>
                            <w:r w:rsidRPr="0076210E">
                              <w:rPr>
                                <w:i/>
                                <w:lang w:val="en-US"/>
                              </w:rPr>
                              <w:t>BandNR</w:t>
                            </w:r>
                            <w:r w:rsidRPr="0076210E">
                              <w:rPr>
                                <w:lang w:val="en-US"/>
                              </w:rPr>
                              <w:t xml:space="preserve">), the latter determines maximum TX power available in each band. The UE sets the power class parameter only in band combinations that are applicable as specified in </w:t>
                            </w:r>
                            <w:r w:rsidRPr="0076210E">
                              <w:rPr>
                                <w:bCs/>
                                <w:iCs/>
                                <w:lang w:val="en-US"/>
                              </w:rPr>
                              <w:t xml:space="preserve">TS 38.101-1 [2] and </w:t>
                            </w:r>
                            <w:r w:rsidRPr="0076210E">
                              <w:rPr>
                                <w:lang w:val="en-US"/>
                              </w:rPr>
                              <w:t>TS 38.101-3 [4].</w:t>
                            </w:r>
                            <w:r w:rsidRPr="0076210E">
                              <w:rPr>
                                <w:bCs/>
                                <w:iCs/>
                                <w:lang w:val="en-US"/>
                              </w:rPr>
                              <w:t xml:space="preserve"> </w:t>
                            </w:r>
                          </w:p>
                        </w:tc>
                        <w:tc>
                          <w:tcPr>
                            <w:tcW w:w="709" w:type="dxa"/>
                          </w:tcPr>
                          <w:p w:rsidR="0076210E" w:rsidRPr="00BE555F" w:rsidRDefault="0076210E" w:rsidP="0076210E">
                            <w:pPr>
                              <w:pStyle w:val="TAL"/>
                              <w:jc w:val="center"/>
                              <w:rPr>
                                <w:lang w:eastAsia="zh-CN"/>
                              </w:rPr>
                            </w:pPr>
                            <w:r w:rsidRPr="00BE555F">
                              <w:rPr>
                                <w:rFonts w:cs="Arial"/>
                                <w:szCs w:val="18"/>
                              </w:rPr>
                              <w:t>BC</w:t>
                            </w:r>
                          </w:p>
                        </w:tc>
                        <w:tc>
                          <w:tcPr>
                            <w:tcW w:w="567" w:type="dxa"/>
                          </w:tcPr>
                          <w:p w:rsidR="0076210E" w:rsidRPr="00BE555F" w:rsidRDefault="0076210E" w:rsidP="0076210E">
                            <w:pPr>
                              <w:pStyle w:val="TAL"/>
                              <w:jc w:val="center"/>
                              <w:rPr>
                                <w:lang w:eastAsia="zh-CN"/>
                              </w:rPr>
                            </w:pPr>
                            <w:r w:rsidRPr="00BE555F">
                              <w:rPr>
                                <w:rFonts w:cs="Arial"/>
                                <w:szCs w:val="18"/>
                              </w:rPr>
                              <w:t>No</w:t>
                            </w:r>
                          </w:p>
                        </w:tc>
                        <w:tc>
                          <w:tcPr>
                            <w:tcW w:w="709" w:type="dxa"/>
                          </w:tcPr>
                          <w:p w:rsidR="0076210E" w:rsidRPr="00BE555F" w:rsidRDefault="0076210E" w:rsidP="0076210E">
                            <w:pPr>
                              <w:pStyle w:val="TAL"/>
                              <w:jc w:val="center"/>
                              <w:rPr>
                                <w:lang w:eastAsia="zh-CN"/>
                              </w:rPr>
                            </w:pPr>
                            <w:r w:rsidRPr="00BE555F">
                              <w:rPr>
                                <w:rFonts w:eastAsia="等线"/>
                              </w:rPr>
                              <w:t>N/A</w:t>
                            </w:r>
                          </w:p>
                        </w:tc>
                        <w:tc>
                          <w:tcPr>
                            <w:tcW w:w="728" w:type="dxa"/>
                          </w:tcPr>
                          <w:p w:rsidR="0076210E" w:rsidRPr="00BE555F" w:rsidRDefault="0076210E" w:rsidP="0076210E">
                            <w:pPr>
                              <w:pStyle w:val="TAL"/>
                              <w:jc w:val="center"/>
                              <w:rPr>
                                <w:lang w:eastAsia="zh-CN"/>
                              </w:rPr>
                            </w:pPr>
                            <w:r w:rsidRPr="00BE555F">
                              <w:rPr>
                                <w:rFonts w:cs="Arial"/>
                                <w:szCs w:val="18"/>
                              </w:rPr>
                              <w:t>FR1 only</w:t>
                            </w:r>
                          </w:p>
                        </w:tc>
                      </w:tr>
                    </w:tbl>
                    <w:p w:rsidR="00A1321E" w:rsidRPr="007C2428" w:rsidRDefault="00A1321E" w:rsidP="007C2428">
                      <w:pPr>
                        <w:overflowPunct/>
                        <w:autoSpaceDE/>
                        <w:autoSpaceDN/>
                        <w:adjustRightInd/>
                        <w:spacing w:after="120"/>
                        <w:textAlignment w:val="auto"/>
                      </w:pPr>
                    </w:p>
                  </w:txbxContent>
                </v:textbox>
                <w10:anchorlock/>
              </v:shape>
            </w:pict>
          </mc:Fallback>
        </mc:AlternateContent>
      </w:r>
    </w:p>
    <w:p w:rsidR="0076210E" w:rsidRDefault="0076210E" w:rsidP="00240B44">
      <w:pPr>
        <w:rPr>
          <w:rFonts w:eastAsiaTheme="minorEastAsia"/>
          <w:lang w:eastAsia="zh-CN"/>
        </w:rPr>
      </w:pPr>
      <w:r>
        <w:rPr>
          <w:rFonts w:eastAsiaTheme="minorEastAsia" w:hint="eastAsia"/>
          <w:lang w:eastAsia="zh-CN"/>
        </w:rPr>
        <w:t>I</w:t>
      </w:r>
      <w:r>
        <w:rPr>
          <w:rFonts w:eastAsiaTheme="minorEastAsia"/>
          <w:lang w:eastAsia="zh-CN"/>
        </w:rPr>
        <w:t xml:space="preserve">n such case, the UE power class for sidelink CA should be defined as a RAN4 sidelink </w:t>
      </w:r>
      <w:r w:rsidR="00B32EC5">
        <w:rPr>
          <w:rFonts w:eastAsiaTheme="minorEastAsia"/>
          <w:lang w:val="en-US" w:eastAsia="zh-CN"/>
        </w:rPr>
        <w:t>evolution</w:t>
      </w:r>
      <w:r>
        <w:rPr>
          <w:rFonts w:eastAsiaTheme="minorEastAsia"/>
          <w:lang w:eastAsia="zh-CN"/>
        </w:rPr>
        <w:t xml:space="preserve"> feature.</w:t>
      </w:r>
    </w:p>
    <w:p w:rsidR="0076210E" w:rsidRPr="00180C73" w:rsidRDefault="00180C73" w:rsidP="00240B44">
      <w:pPr>
        <w:rPr>
          <w:rFonts w:eastAsiaTheme="minorEastAsia"/>
          <w:b/>
          <w:lang w:eastAsia="zh-CN"/>
        </w:rPr>
      </w:pPr>
      <w:r w:rsidRPr="00180C73">
        <w:rPr>
          <w:rFonts w:eastAsiaTheme="minorEastAsia" w:hint="eastAsia"/>
          <w:b/>
          <w:lang w:eastAsia="zh-CN"/>
        </w:rPr>
        <w:t>P</w:t>
      </w:r>
      <w:r w:rsidRPr="00180C73">
        <w:rPr>
          <w:rFonts w:eastAsiaTheme="minorEastAsia"/>
          <w:b/>
          <w:lang w:eastAsia="zh-CN"/>
        </w:rPr>
        <w:t>roposal 1: To define the sidelink CA power class feature.</w:t>
      </w:r>
    </w:p>
    <w:p w:rsidR="00180C73" w:rsidRDefault="003003D2" w:rsidP="00240B44">
      <w:pPr>
        <w:rPr>
          <w:rFonts w:eastAsiaTheme="minorEastAsia"/>
          <w:lang w:eastAsia="zh-CN"/>
        </w:rPr>
      </w:pPr>
      <w:r>
        <w:rPr>
          <w:rFonts w:eastAsiaTheme="minorEastAsia" w:hint="eastAsia"/>
          <w:lang w:eastAsia="zh-CN"/>
        </w:rPr>
        <w:t>F</w:t>
      </w:r>
      <w:r>
        <w:rPr>
          <w:rFonts w:eastAsiaTheme="minorEastAsia"/>
          <w:lang w:eastAsia="zh-CN"/>
        </w:rPr>
        <w:t>urthermore, during the discussion of sidelink unlicensed, there has been discussion on the intra-cell guard band design as well as the corresponding singling. The requirement is agreed in the WF [2] and captured as below:</w:t>
      </w:r>
    </w:p>
    <w:p w:rsidR="003003D2" w:rsidRDefault="003003D2" w:rsidP="00240B44">
      <w:pPr>
        <w:rPr>
          <w:rFonts w:eastAsiaTheme="minorEastAsia"/>
          <w:lang w:eastAsia="zh-CN"/>
        </w:rPr>
      </w:pPr>
      <w:r>
        <w:rPr>
          <w:noProof/>
        </w:rPr>
        <w:lastRenderedPageBreak/>
        <mc:AlternateContent>
          <mc:Choice Requires="wps">
            <w:drawing>
              <wp:inline distT="0" distB="0" distL="0" distR="0" wp14:anchorId="697AFE9C" wp14:editId="2E869425">
                <wp:extent cx="6332220" cy="1951629"/>
                <wp:effectExtent l="0" t="0" r="24130" b="10795"/>
                <wp:docPr id="2" name="文本框 2"/>
                <wp:cNvGraphicFramePr/>
                <a:graphic xmlns:a="http://schemas.openxmlformats.org/drawingml/2006/main">
                  <a:graphicData uri="http://schemas.microsoft.com/office/word/2010/wordprocessingShape">
                    <wps:wsp>
                      <wps:cNvSpPr txBox="1"/>
                      <wps:spPr>
                        <a:xfrm>
                          <a:off x="0" y="0"/>
                          <a:ext cx="6332220" cy="1951629"/>
                        </a:xfrm>
                        <a:prstGeom prst="rect">
                          <a:avLst/>
                        </a:prstGeom>
                        <a:solidFill>
                          <a:schemeClr val="lt1"/>
                        </a:solidFill>
                        <a:ln w="6350">
                          <a:solidFill>
                            <a:prstClr val="black"/>
                          </a:solidFill>
                        </a:ln>
                      </wps:spPr>
                      <wps:txbx>
                        <w:txbxContent>
                          <w:p w:rsidR="003003D2" w:rsidRPr="00B24F95" w:rsidRDefault="003003D2" w:rsidP="003003D2">
                            <w:pPr>
                              <w:rPr>
                                <w:b/>
                                <w:color w:val="0070C0"/>
                                <w:u w:val="single"/>
                                <w:lang w:eastAsia="ko-KR"/>
                              </w:rPr>
                            </w:pPr>
                            <w:r w:rsidRPr="00B24F95">
                              <w:rPr>
                                <w:b/>
                                <w:color w:val="0070C0"/>
                                <w:u w:val="single"/>
                                <w:lang w:eastAsia="ko-KR"/>
                              </w:rPr>
                              <w:t xml:space="preserve">Issue </w:t>
                            </w:r>
                            <w:r>
                              <w:rPr>
                                <w:b/>
                                <w:color w:val="0070C0"/>
                                <w:u w:val="single"/>
                                <w:lang w:eastAsia="ko-KR"/>
                              </w:rPr>
                              <w:t>2</w:t>
                            </w:r>
                            <w:r w:rsidRPr="00B24F95">
                              <w:rPr>
                                <w:b/>
                                <w:color w:val="0070C0"/>
                                <w:u w:val="single"/>
                                <w:lang w:eastAsia="ko-KR"/>
                              </w:rPr>
                              <w:t>-</w:t>
                            </w:r>
                            <w:r>
                              <w:rPr>
                                <w:b/>
                                <w:color w:val="0070C0"/>
                                <w:u w:val="single"/>
                                <w:lang w:eastAsia="ko-KR"/>
                              </w:rPr>
                              <w:t>6</w:t>
                            </w:r>
                            <w:r w:rsidRPr="00B24F95">
                              <w:rPr>
                                <w:b/>
                                <w:color w:val="0070C0"/>
                                <w:u w:val="single"/>
                                <w:lang w:eastAsia="ko-KR"/>
                              </w:rPr>
                              <w:t>-</w:t>
                            </w:r>
                            <w:r>
                              <w:rPr>
                                <w:b/>
                                <w:color w:val="0070C0"/>
                                <w:u w:val="single"/>
                                <w:lang w:eastAsia="ko-KR"/>
                              </w:rPr>
                              <w:t>1</w:t>
                            </w:r>
                            <w:r w:rsidRPr="00B24F95">
                              <w:rPr>
                                <w:b/>
                                <w:color w:val="0070C0"/>
                                <w:u w:val="single"/>
                                <w:lang w:eastAsia="ko-KR"/>
                              </w:rPr>
                              <w:t xml:space="preserve">: </w:t>
                            </w:r>
                            <w:r>
                              <w:rPr>
                                <w:b/>
                                <w:color w:val="0070C0"/>
                                <w:u w:val="single"/>
                                <w:lang w:eastAsia="ko-KR"/>
                              </w:rPr>
                              <w:t>W</w:t>
                            </w:r>
                            <w:r w:rsidRPr="00B96173">
                              <w:rPr>
                                <w:b/>
                                <w:color w:val="0070C0"/>
                                <w:u w:val="single"/>
                                <w:lang w:eastAsia="ko-KR"/>
                              </w:rPr>
                              <w:t>ideband operation and Intra-cell guard bands</w:t>
                            </w:r>
                            <w:r w:rsidRPr="005718CB">
                              <w:rPr>
                                <w:b/>
                                <w:color w:val="0070C0"/>
                                <w:u w:val="single"/>
                                <w:lang w:eastAsia="ko-KR"/>
                              </w:rPr>
                              <w:t xml:space="preserve"> </w:t>
                            </w:r>
                            <w:r>
                              <w:rPr>
                                <w:b/>
                                <w:color w:val="0070C0"/>
                                <w:u w:val="single"/>
                                <w:lang w:eastAsia="ko-KR"/>
                              </w:rPr>
                              <w:t>definition</w:t>
                            </w:r>
                          </w:p>
                          <w:p w:rsidR="003003D2" w:rsidRDefault="003003D2" w:rsidP="003003D2">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sidRPr="002C0A0F">
                              <w:rPr>
                                <w:rFonts w:eastAsia="宋体"/>
                                <w:color w:val="0070C0"/>
                                <w:szCs w:val="24"/>
                                <w:lang w:eastAsia="zh-CN"/>
                              </w:rPr>
                              <w:t>Proposal</w:t>
                            </w:r>
                            <w:r>
                              <w:rPr>
                                <w:rFonts w:eastAsia="宋体"/>
                                <w:color w:val="0070C0"/>
                                <w:szCs w:val="24"/>
                                <w:lang w:eastAsia="zh-CN"/>
                              </w:rPr>
                              <w:t>s</w:t>
                            </w:r>
                            <w:r w:rsidRPr="002C0A0F">
                              <w:rPr>
                                <w:rFonts w:eastAsia="宋体"/>
                                <w:color w:val="0070C0"/>
                                <w:szCs w:val="24"/>
                                <w:lang w:eastAsia="zh-CN"/>
                              </w:rPr>
                              <w:t xml:space="preserve">: </w:t>
                            </w:r>
                          </w:p>
                          <w:p w:rsidR="003003D2" w:rsidRDefault="003003D2" w:rsidP="003003D2">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B96173">
                              <w:rPr>
                                <w:rFonts w:eastAsia="宋体"/>
                                <w:color w:val="0070C0"/>
                                <w:szCs w:val="24"/>
                                <w:lang w:eastAsia="zh-CN"/>
                              </w:rPr>
                              <w:t>Reuse the NR-U requirements for wideband operation and Intra-cell guard bands in 38.101-1 clause 5.3.3 for NR SL-U.</w:t>
                            </w:r>
                            <w:r>
                              <w:rPr>
                                <w:rFonts w:eastAsia="宋体"/>
                                <w:color w:val="0070C0"/>
                                <w:szCs w:val="24"/>
                                <w:lang w:eastAsia="zh-CN"/>
                              </w:rPr>
                              <w:t xml:space="preserve"> </w:t>
                            </w:r>
                          </w:p>
                          <w:p w:rsidR="003003D2" w:rsidRPr="002C0A0F" w:rsidRDefault="003003D2" w:rsidP="003003D2">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Pr="001349D2">
                              <w:rPr>
                                <w:rFonts w:eastAsia="宋体"/>
                                <w:color w:val="0070C0"/>
                                <w:szCs w:val="24"/>
                                <w:lang w:eastAsia="zh-CN"/>
                              </w:rPr>
                              <w:t xml:space="preserve">In SL-U, </w:t>
                            </w:r>
                            <w:r w:rsidRPr="001349D2">
                              <w:rPr>
                                <w:rFonts w:eastAsia="宋体"/>
                                <w:i/>
                                <w:color w:val="0070C0"/>
                                <w:szCs w:val="24"/>
                                <w:lang w:eastAsia="zh-CN"/>
                              </w:rPr>
                              <w:t>intraCellGuardBands</w:t>
                            </w:r>
                            <w:r w:rsidRPr="001349D2">
                              <w:rPr>
                                <w:rFonts w:eastAsia="宋体"/>
                                <w:i/>
                                <w:color w:val="0070C0"/>
                                <w:szCs w:val="24"/>
                                <w:highlight w:val="yellow"/>
                                <w:lang w:eastAsia="zh-CN"/>
                              </w:rPr>
                              <w:t>SL</w:t>
                            </w:r>
                            <w:r w:rsidRPr="001349D2">
                              <w:rPr>
                                <w:rFonts w:eastAsia="宋体"/>
                                <w:i/>
                                <w:color w:val="0070C0"/>
                                <w:szCs w:val="24"/>
                                <w:lang w:eastAsia="zh-CN"/>
                              </w:rPr>
                              <w:t>TX-List</w:t>
                            </w:r>
                            <w:r w:rsidRPr="001349D2">
                              <w:rPr>
                                <w:rFonts w:eastAsia="宋体"/>
                                <w:color w:val="0070C0"/>
                                <w:szCs w:val="24"/>
                                <w:lang w:eastAsia="zh-CN"/>
                              </w:rPr>
                              <w:t xml:space="preserve"> and </w:t>
                            </w:r>
                            <w:r w:rsidRPr="001349D2">
                              <w:rPr>
                                <w:rFonts w:eastAsia="宋体"/>
                                <w:i/>
                                <w:color w:val="0070C0"/>
                                <w:szCs w:val="24"/>
                                <w:lang w:eastAsia="zh-CN"/>
                              </w:rPr>
                              <w:t>intraCellGuardBands</w:t>
                            </w:r>
                            <w:r w:rsidRPr="001349D2">
                              <w:rPr>
                                <w:rFonts w:eastAsia="宋体"/>
                                <w:i/>
                                <w:color w:val="0070C0"/>
                                <w:szCs w:val="24"/>
                                <w:highlight w:val="yellow"/>
                                <w:lang w:eastAsia="zh-CN"/>
                              </w:rPr>
                              <w:t>SL</w:t>
                            </w:r>
                            <w:r w:rsidRPr="001349D2">
                              <w:rPr>
                                <w:rFonts w:eastAsia="宋体"/>
                                <w:i/>
                                <w:color w:val="0070C0"/>
                                <w:szCs w:val="24"/>
                                <w:lang w:eastAsia="zh-CN"/>
                              </w:rPr>
                              <w:t>RX-List</w:t>
                            </w:r>
                            <w:r w:rsidRPr="001349D2">
                              <w:rPr>
                                <w:rFonts w:eastAsia="宋体"/>
                                <w:color w:val="0070C0"/>
                                <w:szCs w:val="24"/>
                                <w:lang w:eastAsia="zh-CN"/>
                              </w:rPr>
                              <w:t xml:space="preserve"> can be introduced.</w:t>
                            </w:r>
                          </w:p>
                          <w:p w:rsidR="003003D2" w:rsidRPr="00C23E7C" w:rsidRDefault="003003D2" w:rsidP="003003D2">
                            <w:pPr>
                              <w:spacing w:afterLines="50" w:after="120"/>
                              <w:rPr>
                                <w:rFonts w:eastAsiaTheme="minorEastAsia"/>
                                <w:b/>
                                <w:lang w:eastAsia="zh-CN"/>
                              </w:rPr>
                            </w:pPr>
                            <w:bookmarkStart w:id="2" w:name="_Hlk132980865"/>
                            <w:r w:rsidRPr="00694DA4">
                              <w:rPr>
                                <w:b/>
                                <w:lang w:eastAsia="zh-CN"/>
                              </w:rPr>
                              <w:t>Way forward:</w:t>
                            </w:r>
                          </w:p>
                          <w:bookmarkEnd w:id="2"/>
                          <w:p w:rsidR="003003D2" w:rsidRPr="00E24C6F" w:rsidRDefault="003003D2" w:rsidP="003003D2">
                            <w:pPr>
                              <w:pStyle w:val="afc"/>
                              <w:numPr>
                                <w:ilvl w:val="1"/>
                                <w:numId w:val="3"/>
                              </w:numPr>
                              <w:overflowPunct/>
                              <w:autoSpaceDE/>
                              <w:autoSpaceDN/>
                              <w:adjustRightInd/>
                              <w:spacing w:after="120"/>
                              <w:ind w:firstLineChars="0"/>
                              <w:textAlignment w:val="auto"/>
                              <w:rPr>
                                <w:rFonts w:eastAsia="宋体"/>
                                <w:szCs w:val="24"/>
                                <w:lang w:eastAsia="zh-CN"/>
                              </w:rPr>
                            </w:pPr>
                            <w:r w:rsidRPr="00E24C6F">
                              <w:rPr>
                                <w:rFonts w:eastAsia="宋体" w:hint="eastAsia"/>
                                <w:szCs w:val="24"/>
                                <w:lang w:eastAsia="zh-CN"/>
                              </w:rPr>
                              <w:t>O</w:t>
                            </w:r>
                            <w:r w:rsidRPr="00E24C6F">
                              <w:rPr>
                                <w:rFonts w:eastAsia="宋体"/>
                                <w:szCs w:val="24"/>
                                <w:lang w:eastAsia="zh-CN"/>
                              </w:rPr>
                              <w:t>ption 1 is agreed.</w:t>
                            </w:r>
                          </w:p>
                          <w:p w:rsidR="003003D2" w:rsidRPr="00E24C6F" w:rsidRDefault="003003D2" w:rsidP="003003D2">
                            <w:pPr>
                              <w:pStyle w:val="afc"/>
                              <w:numPr>
                                <w:ilvl w:val="1"/>
                                <w:numId w:val="3"/>
                              </w:numPr>
                              <w:overflowPunct/>
                              <w:autoSpaceDE/>
                              <w:autoSpaceDN/>
                              <w:adjustRightInd/>
                              <w:spacing w:after="120"/>
                              <w:ind w:firstLineChars="0"/>
                              <w:textAlignment w:val="auto"/>
                              <w:rPr>
                                <w:rFonts w:eastAsia="宋体"/>
                                <w:szCs w:val="24"/>
                                <w:lang w:eastAsia="zh-CN"/>
                              </w:rPr>
                            </w:pPr>
                            <w:r w:rsidRPr="00E24C6F">
                              <w:rPr>
                                <w:rFonts w:eastAsia="宋体"/>
                                <w:szCs w:val="24"/>
                                <w:lang w:eastAsia="zh-CN"/>
                              </w:rPr>
                              <w:t>FFS on Option 2</w:t>
                            </w:r>
                          </w:p>
                          <w:p w:rsidR="003003D2" w:rsidRPr="007C2428" w:rsidRDefault="003003D2" w:rsidP="003003D2">
                            <w:pPr>
                              <w:overflowPunct/>
                              <w:autoSpaceDE/>
                              <w:autoSpaceDN/>
                              <w:adjustRightInd/>
                              <w:spacing w:after="120"/>
                              <w:textAlignment w:val="auto"/>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97AFE9C" id="文本框 2" o:spid="_x0000_s1027" type="#_x0000_t202" style="width:498.6pt;height:153.6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" fillcolor="white [3201]" strokeweight=".5pt">
                <v:textbox>
                  <w:txbxContent>
                    <w:p w:rsidR="003003D2" w:rsidRPr="00B24F95" w:rsidRDefault="003003D2" w:rsidP="003003D2">
                      <w:pPr>
                        <w:rPr>
                          <w:b/>
                          <w:color w:val="0070C0"/>
                          <w:u w:val="single"/>
                          <w:lang w:eastAsia="ko-KR"/>
                        </w:rPr>
                      </w:pPr>
                      <w:r w:rsidRPr="00B24F95">
                        <w:rPr>
                          <w:b/>
                          <w:color w:val="0070C0"/>
                          <w:u w:val="single"/>
                          <w:lang w:eastAsia="ko-KR"/>
                        </w:rPr>
                        <w:t xml:space="preserve">Issue </w:t>
                      </w:r>
                      <w:r>
                        <w:rPr>
                          <w:b/>
                          <w:color w:val="0070C0"/>
                          <w:u w:val="single"/>
                          <w:lang w:eastAsia="ko-KR"/>
                        </w:rPr>
                        <w:t>2</w:t>
                      </w:r>
                      <w:r w:rsidRPr="00B24F95">
                        <w:rPr>
                          <w:b/>
                          <w:color w:val="0070C0"/>
                          <w:u w:val="single"/>
                          <w:lang w:eastAsia="ko-KR"/>
                        </w:rPr>
                        <w:t>-</w:t>
                      </w:r>
                      <w:r>
                        <w:rPr>
                          <w:b/>
                          <w:color w:val="0070C0"/>
                          <w:u w:val="single"/>
                          <w:lang w:eastAsia="ko-KR"/>
                        </w:rPr>
                        <w:t>6</w:t>
                      </w:r>
                      <w:r w:rsidRPr="00B24F95">
                        <w:rPr>
                          <w:b/>
                          <w:color w:val="0070C0"/>
                          <w:u w:val="single"/>
                          <w:lang w:eastAsia="ko-KR"/>
                        </w:rPr>
                        <w:t>-</w:t>
                      </w:r>
                      <w:r>
                        <w:rPr>
                          <w:b/>
                          <w:color w:val="0070C0"/>
                          <w:u w:val="single"/>
                          <w:lang w:eastAsia="ko-KR"/>
                        </w:rPr>
                        <w:t>1</w:t>
                      </w:r>
                      <w:r w:rsidRPr="00B24F95">
                        <w:rPr>
                          <w:b/>
                          <w:color w:val="0070C0"/>
                          <w:u w:val="single"/>
                          <w:lang w:eastAsia="ko-KR"/>
                        </w:rPr>
                        <w:t xml:space="preserve">: </w:t>
                      </w:r>
                      <w:r>
                        <w:rPr>
                          <w:b/>
                          <w:color w:val="0070C0"/>
                          <w:u w:val="single"/>
                          <w:lang w:eastAsia="ko-KR"/>
                        </w:rPr>
                        <w:t>W</w:t>
                      </w:r>
                      <w:r w:rsidRPr="00B96173">
                        <w:rPr>
                          <w:b/>
                          <w:color w:val="0070C0"/>
                          <w:u w:val="single"/>
                          <w:lang w:eastAsia="ko-KR"/>
                        </w:rPr>
                        <w:t>ideband operation and Intra-cell guard bands</w:t>
                      </w:r>
                      <w:r w:rsidRPr="005718CB">
                        <w:rPr>
                          <w:b/>
                          <w:color w:val="0070C0"/>
                          <w:u w:val="single"/>
                          <w:lang w:eastAsia="ko-KR"/>
                        </w:rPr>
                        <w:t xml:space="preserve"> </w:t>
                      </w:r>
                      <w:r>
                        <w:rPr>
                          <w:b/>
                          <w:color w:val="0070C0"/>
                          <w:u w:val="single"/>
                          <w:lang w:eastAsia="ko-KR"/>
                        </w:rPr>
                        <w:t>definition</w:t>
                      </w:r>
                    </w:p>
                    <w:p w:rsidR="003003D2" w:rsidRDefault="003003D2" w:rsidP="003003D2">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sidRPr="002C0A0F">
                        <w:rPr>
                          <w:rFonts w:eastAsia="宋体"/>
                          <w:color w:val="0070C0"/>
                          <w:szCs w:val="24"/>
                          <w:lang w:eastAsia="zh-CN"/>
                        </w:rPr>
                        <w:t>Proposal</w:t>
                      </w:r>
                      <w:r>
                        <w:rPr>
                          <w:rFonts w:eastAsia="宋体"/>
                          <w:color w:val="0070C0"/>
                          <w:szCs w:val="24"/>
                          <w:lang w:eastAsia="zh-CN"/>
                        </w:rPr>
                        <w:t>s</w:t>
                      </w:r>
                      <w:r w:rsidRPr="002C0A0F">
                        <w:rPr>
                          <w:rFonts w:eastAsia="宋体"/>
                          <w:color w:val="0070C0"/>
                          <w:szCs w:val="24"/>
                          <w:lang w:eastAsia="zh-CN"/>
                        </w:rPr>
                        <w:t xml:space="preserve">: </w:t>
                      </w:r>
                    </w:p>
                    <w:p w:rsidR="003003D2" w:rsidRDefault="003003D2" w:rsidP="003003D2">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B96173">
                        <w:rPr>
                          <w:rFonts w:eastAsia="宋体"/>
                          <w:color w:val="0070C0"/>
                          <w:szCs w:val="24"/>
                          <w:lang w:eastAsia="zh-CN"/>
                        </w:rPr>
                        <w:t>Reuse the NR-U requirements for wideband operation and Intra-cell guard bands in 38.101-1 clause 5.3.3 for NR SL-U.</w:t>
                      </w:r>
                      <w:r>
                        <w:rPr>
                          <w:rFonts w:eastAsia="宋体"/>
                          <w:color w:val="0070C0"/>
                          <w:szCs w:val="24"/>
                          <w:lang w:eastAsia="zh-CN"/>
                        </w:rPr>
                        <w:t xml:space="preserve"> </w:t>
                      </w:r>
                    </w:p>
                    <w:p w:rsidR="003003D2" w:rsidRPr="002C0A0F" w:rsidRDefault="003003D2" w:rsidP="003003D2">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Pr="001349D2">
                        <w:rPr>
                          <w:rFonts w:eastAsia="宋体"/>
                          <w:color w:val="0070C0"/>
                          <w:szCs w:val="24"/>
                          <w:lang w:eastAsia="zh-CN"/>
                        </w:rPr>
                        <w:t xml:space="preserve">In SL-U, </w:t>
                      </w:r>
                      <w:r w:rsidRPr="001349D2">
                        <w:rPr>
                          <w:rFonts w:eastAsia="宋体"/>
                          <w:i/>
                          <w:color w:val="0070C0"/>
                          <w:szCs w:val="24"/>
                          <w:lang w:eastAsia="zh-CN"/>
                        </w:rPr>
                        <w:t>intraCellGuardBands</w:t>
                      </w:r>
                      <w:r w:rsidRPr="001349D2">
                        <w:rPr>
                          <w:rFonts w:eastAsia="宋体"/>
                          <w:i/>
                          <w:color w:val="0070C0"/>
                          <w:szCs w:val="24"/>
                          <w:highlight w:val="yellow"/>
                          <w:lang w:eastAsia="zh-CN"/>
                        </w:rPr>
                        <w:t>SL</w:t>
                      </w:r>
                      <w:r w:rsidRPr="001349D2">
                        <w:rPr>
                          <w:rFonts w:eastAsia="宋体"/>
                          <w:i/>
                          <w:color w:val="0070C0"/>
                          <w:szCs w:val="24"/>
                          <w:lang w:eastAsia="zh-CN"/>
                        </w:rPr>
                        <w:t>TX-List</w:t>
                      </w:r>
                      <w:r w:rsidRPr="001349D2">
                        <w:rPr>
                          <w:rFonts w:eastAsia="宋体"/>
                          <w:color w:val="0070C0"/>
                          <w:szCs w:val="24"/>
                          <w:lang w:eastAsia="zh-CN"/>
                        </w:rPr>
                        <w:t xml:space="preserve"> and </w:t>
                      </w:r>
                      <w:r w:rsidRPr="001349D2">
                        <w:rPr>
                          <w:rFonts w:eastAsia="宋体"/>
                          <w:i/>
                          <w:color w:val="0070C0"/>
                          <w:szCs w:val="24"/>
                          <w:lang w:eastAsia="zh-CN"/>
                        </w:rPr>
                        <w:t>intraCellGuardBands</w:t>
                      </w:r>
                      <w:r w:rsidRPr="001349D2">
                        <w:rPr>
                          <w:rFonts w:eastAsia="宋体"/>
                          <w:i/>
                          <w:color w:val="0070C0"/>
                          <w:szCs w:val="24"/>
                          <w:highlight w:val="yellow"/>
                          <w:lang w:eastAsia="zh-CN"/>
                        </w:rPr>
                        <w:t>SL</w:t>
                      </w:r>
                      <w:r w:rsidRPr="001349D2">
                        <w:rPr>
                          <w:rFonts w:eastAsia="宋体"/>
                          <w:i/>
                          <w:color w:val="0070C0"/>
                          <w:szCs w:val="24"/>
                          <w:lang w:eastAsia="zh-CN"/>
                        </w:rPr>
                        <w:t>RX-List</w:t>
                      </w:r>
                      <w:r w:rsidRPr="001349D2">
                        <w:rPr>
                          <w:rFonts w:eastAsia="宋体"/>
                          <w:color w:val="0070C0"/>
                          <w:szCs w:val="24"/>
                          <w:lang w:eastAsia="zh-CN"/>
                        </w:rPr>
                        <w:t xml:space="preserve"> can be introduced.</w:t>
                      </w:r>
                    </w:p>
                    <w:p w:rsidR="003003D2" w:rsidRPr="00C23E7C" w:rsidRDefault="003003D2" w:rsidP="003003D2">
                      <w:pPr>
                        <w:spacing w:afterLines="50" w:after="120"/>
                        <w:rPr>
                          <w:rFonts w:eastAsiaTheme="minorEastAsia"/>
                          <w:b/>
                          <w:lang w:eastAsia="zh-CN"/>
                        </w:rPr>
                      </w:pPr>
                      <w:bookmarkStart w:id="3" w:name="_Hlk132980865"/>
                      <w:r w:rsidRPr="00694DA4">
                        <w:rPr>
                          <w:b/>
                          <w:lang w:eastAsia="zh-CN"/>
                        </w:rPr>
                        <w:t>Way forward:</w:t>
                      </w:r>
                    </w:p>
                    <w:bookmarkEnd w:id="3"/>
                    <w:p w:rsidR="003003D2" w:rsidRPr="00E24C6F" w:rsidRDefault="003003D2" w:rsidP="003003D2">
                      <w:pPr>
                        <w:pStyle w:val="afc"/>
                        <w:numPr>
                          <w:ilvl w:val="1"/>
                          <w:numId w:val="3"/>
                        </w:numPr>
                        <w:overflowPunct/>
                        <w:autoSpaceDE/>
                        <w:autoSpaceDN/>
                        <w:adjustRightInd/>
                        <w:spacing w:after="120"/>
                        <w:ind w:firstLineChars="0"/>
                        <w:textAlignment w:val="auto"/>
                        <w:rPr>
                          <w:rFonts w:eastAsia="宋体"/>
                          <w:szCs w:val="24"/>
                          <w:lang w:eastAsia="zh-CN"/>
                        </w:rPr>
                      </w:pPr>
                      <w:r w:rsidRPr="00E24C6F">
                        <w:rPr>
                          <w:rFonts w:eastAsia="宋体" w:hint="eastAsia"/>
                          <w:szCs w:val="24"/>
                          <w:lang w:eastAsia="zh-CN"/>
                        </w:rPr>
                        <w:t>O</w:t>
                      </w:r>
                      <w:r w:rsidRPr="00E24C6F">
                        <w:rPr>
                          <w:rFonts w:eastAsia="宋体"/>
                          <w:szCs w:val="24"/>
                          <w:lang w:eastAsia="zh-CN"/>
                        </w:rPr>
                        <w:t>ption 1 is agreed.</w:t>
                      </w:r>
                    </w:p>
                    <w:p w:rsidR="003003D2" w:rsidRPr="00E24C6F" w:rsidRDefault="003003D2" w:rsidP="003003D2">
                      <w:pPr>
                        <w:pStyle w:val="afc"/>
                        <w:numPr>
                          <w:ilvl w:val="1"/>
                          <w:numId w:val="3"/>
                        </w:numPr>
                        <w:overflowPunct/>
                        <w:autoSpaceDE/>
                        <w:autoSpaceDN/>
                        <w:adjustRightInd/>
                        <w:spacing w:after="120"/>
                        <w:ind w:firstLineChars="0"/>
                        <w:textAlignment w:val="auto"/>
                        <w:rPr>
                          <w:rFonts w:eastAsia="宋体"/>
                          <w:szCs w:val="24"/>
                          <w:lang w:eastAsia="zh-CN"/>
                        </w:rPr>
                      </w:pPr>
                      <w:r w:rsidRPr="00E24C6F">
                        <w:rPr>
                          <w:rFonts w:eastAsia="宋体"/>
                          <w:szCs w:val="24"/>
                          <w:lang w:eastAsia="zh-CN"/>
                        </w:rPr>
                        <w:t>FFS on Option 2</w:t>
                      </w:r>
                    </w:p>
                    <w:p w:rsidR="003003D2" w:rsidRPr="007C2428" w:rsidRDefault="003003D2" w:rsidP="003003D2">
                      <w:pPr>
                        <w:overflowPunct/>
                        <w:autoSpaceDE/>
                        <w:autoSpaceDN/>
                        <w:adjustRightInd/>
                        <w:spacing w:after="120"/>
                        <w:textAlignment w:val="auto"/>
                      </w:pPr>
                    </w:p>
                  </w:txbxContent>
                </v:textbox>
                <w10:anchorlock/>
              </v:shape>
            </w:pict>
          </mc:Fallback>
        </mc:AlternateContent>
      </w:r>
    </w:p>
    <w:p w:rsidR="005E43CC" w:rsidRPr="005E43CC" w:rsidRDefault="005E43CC" w:rsidP="00240B44">
      <w:pPr>
        <w:rPr>
          <w:rFonts w:eastAsiaTheme="minorEastAsia"/>
          <w:b/>
          <w:lang w:eastAsia="zh-CN"/>
        </w:rPr>
      </w:pPr>
      <w:r w:rsidRPr="005E43CC">
        <w:rPr>
          <w:rFonts w:eastAsiaTheme="minorEastAsia"/>
          <w:b/>
          <w:lang w:eastAsia="zh-CN"/>
        </w:rPr>
        <w:t>Observation 1: The intra-cell guard band requirement has been defined for sidelink unlicensed as similar to NRU.</w:t>
      </w:r>
    </w:p>
    <w:p w:rsidR="003003D2" w:rsidRDefault="003003D2" w:rsidP="00240B44">
      <w:pPr>
        <w:rPr>
          <w:rFonts w:eastAsiaTheme="minorEastAsia"/>
          <w:lang w:eastAsia="zh-CN"/>
        </w:rPr>
      </w:pPr>
      <w:r>
        <w:rPr>
          <w:rFonts w:eastAsiaTheme="minorEastAsia" w:hint="eastAsia"/>
          <w:lang w:eastAsia="zh-CN"/>
        </w:rPr>
        <w:t>T</w:t>
      </w:r>
      <w:r>
        <w:rPr>
          <w:rFonts w:eastAsiaTheme="minorEastAsia"/>
          <w:lang w:eastAsia="zh-CN"/>
        </w:rPr>
        <w:t>he specific signalling design is FFS and there is no more discussion on such topic. If we go back to the NR-U feature list in Rel-16, the feature is captured in [3] as shown below:</w:t>
      </w:r>
    </w:p>
    <w:p w:rsidR="003003D2" w:rsidRDefault="003003D2" w:rsidP="00240B44">
      <w:pPr>
        <w:rPr>
          <w:rFonts w:eastAsiaTheme="minorEastAsia"/>
          <w:lang w:eastAsia="zh-CN"/>
        </w:rPr>
      </w:pPr>
      <w:r>
        <w:rPr>
          <w:noProof/>
        </w:rPr>
        <mc:AlternateContent>
          <mc:Choice Requires="wps">
            <w:drawing>
              <wp:inline distT="0" distB="0" distL="0" distR="0" wp14:anchorId="1852EE16" wp14:editId="4084758B">
                <wp:extent cx="6332220" cy="4087505"/>
                <wp:effectExtent l="0" t="0" r="19685" b="27305"/>
                <wp:docPr id="3" name="文本框 3"/>
                <wp:cNvGraphicFramePr/>
                <a:graphic xmlns:a="http://schemas.openxmlformats.org/drawingml/2006/main">
                  <a:graphicData uri="http://schemas.microsoft.com/office/word/2010/wordprocessingShape">
                    <wps:wsp>
                      <wps:cNvSpPr txBox="1"/>
                      <wps:spPr>
                        <a:xfrm>
                          <a:off x="0" y="0"/>
                          <a:ext cx="6332220" cy="4087505"/>
                        </a:xfrm>
                        <a:prstGeom prst="rect">
                          <a:avLst/>
                        </a:prstGeom>
                        <a:solidFill>
                          <a:schemeClr val="lt1"/>
                        </a:solidFill>
                        <a:ln w="6350">
                          <a:solidFill>
                            <a:prstClr val="black"/>
                          </a:solidFill>
                        </a:ln>
                      </wps:spPr>
                      <wps:txbx>
                        <w:txbxContent>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D23CA0" w:rsidRPr="003E50DD" w:rsidTr="00F74AEF">
                              <w:trPr>
                                <w:trHeight w:val="20"/>
                              </w:trPr>
                              <w:tc>
                                <w:tcPr>
                                  <w:tcW w:w="1129" w:type="dxa"/>
                                  <w:shd w:val="clear" w:color="auto" w:fill="auto"/>
                                </w:tcPr>
                                <w:p w:rsidR="00D23CA0" w:rsidRPr="003E50DD" w:rsidRDefault="00D23CA0" w:rsidP="00D23CA0">
                                  <w:pPr>
                                    <w:pStyle w:val="TAH"/>
                                    <w:rPr>
                                      <w:rFonts w:cs="Arial"/>
                                    </w:rPr>
                                  </w:pPr>
                                  <w:r w:rsidRPr="003E50DD">
                                    <w:rPr>
                                      <w:rFonts w:cs="Arial"/>
                                    </w:rPr>
                                    <w:t>Features</w:t>
                                  </w:r>
                                </w:p>
                              </w:tc>
                              <w:tc>
                                <w:tcPr>
                                  <w:tcW w:w="709" w:type="dxa"/>
                                  <w:shd w:val="clear" w:color="auto" w:fill="auto"/>
                                </w:tcPr>
                                <w:p w:rsidR="00D23CA0" w:rsidRPr="003E50DD" w:rsidRDefault="00D23CA0" w:rsidP="00D23CA0">
                                  <w:pPr>
                                    <w:pStyle w:val="TAH"/>
                                    <w:rPr>
                                      <w:rFonts w:cs="Arial"/>
                                    </w:rPr>
                                  </w:pPr>
                                  <w:r w:rsidRPr="003E50DD">
                                    <w:rPr>
                                      <w:rFonts w:cs="Arial"/>
                                    </w:rPr>
                                    <w:t>Index</w:t>
                                  </w:r>
                                </w:p>
                              </w:tc>
                              <w:tc>
                                <w:tcPr>
                                  <w:tcW w:w="1559" w:type="dxa"/>
                                  <w:shd w:val="clear" w:color="auto" w:fill="auto"/>
                                </w:tcPr>
                                <w:p w:rsidR="00D23CA0" w:rsidRPr="003E50DD" w:rsidRDefault="00D23CA0" w:rsidP="00D23CA0">
                                  <w:pPr>
                                    <w:pStyle w:val="TAH"/>
                                    <w:rPr>
                                      <w:rFonts w:cs="Arial"/>
                                    </w:rPr>
                                  </w:pPr>
                                  <w:r w:rsidRPr="003E50DD">
                                    <w:rPr>
                                      <w:rFonts w:cs="Arial"/>
                                    </w:rPr>
                                    <w:t>Feature group</w:t>
                                  </w:r>
                                </w:p>
                              </w:tc>
                              <w:tc>
                                <w:tcPr>
                                  <w:tcW w:w="6370" w:type="dxa"/>
                                  <w:shd w:val="clear" w:color="auto" w:fill="auto"/>
                                </w:tcPr>
                                <w:p w:rsidR="00D23CA0" w:rsidRDefault="00D23CA0" w:rsidP="00D23CA0">
                                  <w:pPr>
                                    <w:pStyle w:val="TAH"/>
                                    <w:rPr>
                                      <w:rFonts w:eastAsiaTheme="minorEastAsia" w:cs="Arial"/>
                                      <w:lang w:eastAsia="zh-CN"/>
                                    </w:rPr>
                                  </w:pPr>
                                  <w:r w:rsidRPr="003E50DD">
                                    <w:rPr>
                                      <w:rFonts w:cs="Arial"/>
                                    </w:rPr>
                                    <w:t>Components</w:t>
                                  </w:r>
                                </w:p>
                                <w:p w:rsidR="00D23CA0" w:rsidRPr="00A41C2A" w:rsidRDefault="00D23CA0" w:rsidP="00D23CA0">
                                  <w:pPr>
                                    <w:pStyle w:val="TAH"/>
                                    <w:rPr>
                                      <w:rFonts w:eastAsiaTheme="minorEastAsia" w:cs="Arial"/>
                                      <w:lang w:eastAsia="zh-CN"/>
                                    </w:rPr>
                                  </w:pPr>
                                </w:p>
                              </w:tc>
                              <w:tc>
                                <w:tcPr>
                                  <w:tcW w:w="1277" w:type="dxa"/>
                                  <w:shd w:val="clear" w:color="auto" w:fill="auto"/>
                                </w:tcPr>
                                <w:p w:rsidR="00D23CA0" w:rsidRPr="003E50DD" w:rsidRDefault="00D23CA0" w:rsidP="00D23CA0">
                                  <w:pPr>
                                    <w:pStyle w:val="TAH"/>
                                    <w:rPr>
                                      <w:rFonts w:cs="Arial"/>
                                    </w:rPr>
                                  </w:pPr>
                                  <w:r w:rsidRPr="003E50DD">
                                    <w:rPr>
                                      <w:rFonts w:cs="Arial"/>
                                    </w:rPr>
                                    <w:t>Prerequisite feature groups</w:t>
                                  </w:r>
                                </w:p>
                              </w:tc>
                              <w:tc>
                                <w:tcPr>
                                  <w:tcW w:w="858" w:type="dxa"/>
                                  <w:shd w:val="clear" w:color="auto" w:fill="auto"/>
                                </w:tcPr>
                                <w:p w:rsidR="00D23CA0" w:rsidRPr="00D23CA0" w:rsidRDefault="00D23CA0" w:rsidP="00D23CA0">
                                  <w:pPr>
                                    <w:pStyle w:val="TAH"/>
                                    <w:rPr>
                                      <w:rFonts w:cs="Arial"/>
                                      <w:lang w:val="en-US"/>
                                    </w:rPr>
                                  </w:pPr>
                                  <w:r w:rsidRPr="00D23CA0">
                                    <w:rPr>
                                      <w:rFonts w:cs="Arial"/>
                                      <w:lang w:val="en-US"/>
                                    </w:rPr>
                                    <w:t>Need for the gNB to know if the feature is supported</w:t>
                                  </w:r>
                                </w:p>
                              </w:tc>
                              <w:tc>
                                <w:tcPr>
                                  <w:tcW w:w="851" w:type="dxa"/>
                                  <w:shd w:val="clear" w:color="auto" w:fill="auto"/>
                                </w:tcPr>
                                <w:p w:rsidR="00D23CA0" w:rsidRPr="00D23CA0" w:rsidRDefault="00D23CA0" w:rsidP="00D23CA0">
                                  <w:pPr>
                                    <w:pStyle w:val="TAH"/>
                                    <w:rPr>
                                      <w:rFonts w:cs="Arial"/>
                                      <w:lang w:val="en-US"/>
                                    </w:rPr>
                                  </w:pPr>
                                  <w:r w:rsidRPr="00D23CA0">
                                    <w:rPr>
                                      <w:rFonts w:eastAsia="Gulim" w:cs="Arial"/>
                                      <w:color w:val="000000" w:themeColor="text1"/>
                                      <w:lang w:val="en-US"/>
                                    </w:rPr>
                                    <w:t xml:space="preserve">Applicable to </w:t>
                                  </w:r>
                                  <w:r w:rsidRPr="00D23CA0">
                                    <w:rPr>
                                      <w:rFonts w:cs="Arial"/>
                                      <w:color w:val="000000" w:themeColor="text1"/>
                                      <w:lang w:val="en-US"/>
                                    </w:rPr>
                                    <w:t>the capability signalling exchange between UEs (V2X WI only)”.</w:t>
                                  </w:r>
                                </w:p>
                              </w:tc>
                              <w:tc>
                                <w:tcPr>
                                  <w:tcW w:w="1417" w:type="dxa"/>
                                </w:tcPr>
                                <w:p w:rsidR="00D23CA0" w:rsidRPr="00D23CA0" w:rsidRDefault="00D23CA0" w:rsidP="00D23CA0">
                                  <w:pPr>
                                    <w:pStyle w:val="TAN"/>
                                    <w:ind w:left="0" w:firstLine="0"/>
                                    <w:rPr>
                                      <w:rFonts w:cs="Arial"/>
                                      <w:b/>
                                      <w:lang w:val="en-US" w:eastAsia="ja-JP"/>
                                    </w:rPr>
                                  </w:pPr>
                                  <w:r w:rsidRPr="00D23CA0">
                                    <w:rPr>
                                      <w:rFonts w:cs="Arial"/>
                                      <w:b/>
                                      <w:lang w:val="en-US" w:eastAsia="ja-JP"/>
                                    </w:rPr>
                                    <w:t>Consequence if the feature is not supported by the UE</w:t>
                                  </w:r>
                                </w:p>
                              </w:tc>
                              <w:tc>
                                <w:tcPr>
                                  <w:tcW w:w="1276" w:type="dxa"/>
                                  <w:shd w:val="clear" w:color="auto" w:fill="auto"/>
                                </w:tcPr>
                                <w:p w:rsidR="00D23CA0" w:rsidRPr="00D23CA0" w:rsidRDefault="00D23CA0" w:rsidP="00D23CA0">
                                  <w:pPr>
                                    <w:pStyle w:val="TAN"/>
                                    <w:ind w:left="0" w:firstLine="0"/>
                                    <w:rPr>
                                      <w:rFonts w:cs="Arial"/>
                                      <w:b/>
                                      <w:lang w:val="en-US" w:eastAsia="ja-JP"/>
                                    </w:rPr>
                                  </w:pPr>
                                  <w:r w:rsidRPr="00D23CA0">
                                    <w:rPr>
                                      <w:rFonts w:cs="Arial"/>
                                      <w:b/>
                                      <w:lang w:val="en-US" w:eastAsia="ja-JP"/>
                                    </w:rPr>
                                    <w:t>Type</w:t>
                                  </w:r>
                                </w:p>
                                <w:p w:rsidR="00D23CA0" w:rsidRPr="00D23CA0" w:rsidRDefault="00D23CA0" w:rsidP="00D23CA0">
                                  <w:pPr>
                                    <w:pStyle w:val="TAN"/>
                                    <w:ind w:left="0" w:firstLine="0"/>
                                    <w:rPr>
                                      <w:rFonts w:cs="Arial"/>
                                      <w:b/>
                                      <w:lang w:val="en-US" w:eastAsia="ja-JP"/>
                                    </w:rPr>
                                  </w:pPr>
                                  <w:r w:rsidRPr="00D23CA0">
                                    <w:rPr>
                                      <w:rFonts w:cs="Arial"/>
                                      <w:b/>
                                      <w:lang w:val="en-US" w:eastAsia="ja-JP"/>
                                    </w:rPr>
                                    <w:t>(the ‘type’ definition from UE features should be based on the granularity of 1) Per UE or 2) Per Band or 3) Per BC or 4) Per FS or 5) Per FSPC)</w:t>
                                  </w:r>
                                </w:p>
                              </w:tc>
                              <w:tc>
                                <w:tcPr>
                                  <w:tcW w:w="992" w:type="dxa"/>
                                  <w:shd w:val="clear" w:color="auto" w:fill="auto"/>
                                </w:tcPr>
                                <w:p w:rsidR="00D23CA0" w:rsidRPr="00D23CA0" w:rsidRDefault="00D23CA0" w:rsidP="00D23CA0">
                                  <w:pPr>
                                    <w:pStyle w:val="TAH"/>
                                    <w:rPr>
                                      <w:rFonts w:cs="Arial"/>
                                      <w:lang w:val="en-US"/>
                                    </w:rPr>
                                  </w:pPr>
                                  <w:r w:rsidRPr="00D23CA0">
                                    <w:rPr>
                                      <w:rFonts w:cs="Arial"/>
                                      <w:lang w:val="en-US"/>
                                    </w:rPr>
                                    <w:t>Need of FDD/TDD differentiation</w:t>
                                  </w:r>
                                </w:p>
                              </w:tc>
                              <w:tc>
                                <w:tcPr>
                                  <w:tcW w:w="993" w:type="dxa"/>
                                  <w:shd w:val="clear" w:color="auto" w:fill="auto"/>
                                </w:tcPr>
                                <w:p w:rsidR="00D23CA0" w:rsidRPr="00D23CA0" w:rsidRDefault="00D23CA0" w:rsidP="00D23CA0">
                                  <w:pPr>
                                    <w:pStyle w:val="TAH"/>
                                    <w:rPr>
                                      <w:rFonts w:cs="Arial"/>
                                      <w:lang w:val="en-US"/>
                                    </w:rPr>
                                  </w:pPr>
                                  <w:r w:rsidRPr="00D23CA0">
                                    <w:rPr>
                                      <w:rFonts w:cs="Arial"/>
                                      <w:lang w:val="en-US"/>
                                    </w:rPr>
                                    <w:t>Need of FR1/FR2 differentiation</w:t>
                                  </w:r>
                                </w:p>
                              </w:tc>
                              <w:tc>
                                <w:tcPr>
                                  <w:tcW w:w="1842" w:type="dxa"/>
                                </w:tcPr>
                                <w:p w:rsidR="00D23CA0" w:rsidRPr="00D23CA0" w:rsidRDefault="00D23CA0" w:rsidP="00D23CA0">
                                  <w:pPr>
                                    <w:pStyle w:val="TAH"/>
                                    <w:rPr>
                                      <w:rFonts w:cs="Arial"/>
                                      <w:lang w:val="en-US"/>
                                    </w:rPr>
                                  </w:pPr>
                                  <w:r w:rsidRPr="00D23CA0">
                                    <w:rPr>
                                      <w:rFonts w:cs="Arial"/>
                                      <w:lang w:val="en-US"/>
                                    </w:rPr>
                                    <w:t>Capability interpretation for mixture of FDD/TDD and/or FR1/FR2</w:t>
                                  </w:r>
                                </w:p>
                              </w:tc>
                              <w:tc>
                                <w:tcPr>
                                  <w:tcW w:w="1843" w:type="dxa"/>
                                  <w:shd w:val="clear" w:color="auto" w:fill="auto"/>
                                </w:tcPr>
                                <w:p w:rsidR="00D23CA0" w:rsidRPr="003E50DD" w:rsidRDefault="00D23CA0" w:rsidP="00D23CA0">
                                  <w:pPr>
                                    <w:pStyle w:val="TAH"/>
                                    <w:rPr>
                                      <w:rFonts w:cs="Arial"/>
                                    </w:rPr>
                                  </w:pPr>
                                  <w:r w:rsidRPr="003E50DD">
                                    <w:rPr>
                                      <w:rFonts w:cs="Arial"/>
                                    </w:rPr>
                                    <w:t>Note</w:t>
                                  </w:r>
                                </w:p>
                              </w:tc>
                              <w:tc>
                                <w:tcPr>
                                  <w:tcW w:w="1276" w:type="dxa"/>
                                  <w:shd w:val="clear" w:color="auto" w:fill="auto"/>
                                </w:tcPr>
                                <w:p w:rsidR="00D23CA0" w:rsidRPr="003E50DD" w:rsidRDefault="00D23CA0" w:rsidP="00D23CA0">
                                  <w:pPr>
                                    <w:pStyle w:val="TAH"/>
                                    <w:rPr>
                                      <w:rFonts w:cs="Arial"/>
                                    </w:rPr>
                                  </w:pPr>
                                  <w:r w:rsidRPr="003E50DD">
                                    <w:rPr>
                                      <w:rFonts w:cs="Arial"/>
                                    </w:rPr>
                                    <w:t>Mandatory/Optional</w:t>
                                  </w:r>
                                </w:p>
                              </w:tc>
                            </w:tr>
                            <w:tr w:rsidR="00D23CA0" w:rsidRPr="003E50DD" w:rsidTr="00F74AEF">
                              <w:trPr>
                                <w:trHeight w:val="20"/>
                              </w:trPr>
                              <w:tc>
                                <w:tcPr>
                                  <w:tcW w:w="1129" w:type="dxa"/>
                                  <w:vMerge w:val="restart"/>
                                  <w:shd w:val="clear" w:color="auto" w:fill="auto"/>
                                </w:tcPr>
                                <w:p w:rsidR="00D23CA0" w:rsidRPr="00F20B35" w:rsidRDefault="00D23CA0" w:rsidP="00D23CA0">
                                  <w:pPr>
                                    <w:pStyle w:val="TAL"/>
                                    <w:rPr>
                                      <w:rFonts w:cs="Arial"/>
                                      <w:lang w:val="en-US" w:eastAsia="zh-CN"/>
                                    </w:rPr>
                                  </w:pPr>
                                  <w:r w:rsidRPr="00D23CA0">
                                    <w:rPr>
                                      <w:rFonts w:cs="Arial" w:hint="eastAsia"/>
                                      <w:szCs w:val="18"/>
                                      <w:lang w:val="en-US" w:eastAsia="zh-CN"/>
                                    </w:rPr>
                                    <w:t>4. NR-bas</w:t>
                                  </w:r>
                                  <w:r w:rsidRPr="00D23CA0">
                                    <w:rPr>
                                      <w:rFonts w:cs="Arial"/>
                                      <w:szCs w:val="18"/>
                                      <w:lang w:val="en-US" w:eastAsia="zh-CN"/>
                                    </w:rPr>
                                    <w:t>ed access to unlicensed spectrum</w:t>
                                  </w:r>
                                </w:p>
                              </w:tc>
                              <w:tc>
                                <w:tcPr>
                                  <w:tcW w:w="709" w:type="dxa"/>
                                  <w:shd w:val="clear" w:color="auto" w:fill="auto"/>
                                </w:tcPr>
                                <w:p w:rsidR="00D23CA0" w:rsidRPr="005921B6" w:rsidRDefault="00D23CA0" w:rsidP="00D23CA0">
                                  <w:pPr>
                                    <w:pStyle w:val="TAL"/>
                                    <w:rPr>
                                      <w:rFonts w:cs="Arial"/>
                                      <w:lang w:eastAsia="ja-JP"/>
                                    </w:rPr>
                                  </w:pPr>
                                  <w:r w:rsidRPr="005921B6">
                                    <w:rPr>
                                      <w:rFonts w:cs="Arial"/>
                                      <w:lang w:eastAsia="ja-JP"/>
                                    </w:rPr>
                                    <w:t>4-</w:t>
                                  </w:r>
                                  <w:r w:rsidRPr="005921B6">
                                    <w:rPr>
                                      <w:rFonts w:cs="Arial" w:hint="eastAsia"/>
                                      <w:lang w:eastAsia="zh-CN"/>
                                    </w:rPr>
                                    <w:t>1</w:t>
                                  </w:r>
                                </w:p>
                              </w:tc>
                              <w:tc>
                                <w:tcPr>
                                  <w:tcW w:w="1559" w:type="dxa"/>
                                  <w:shd w:val="clear" w:color="auto" w:fill="auto"/>
                                </w:tcPr>
                                <w:p w:rsidR="00D23CA0" w:rsidRPr="00D23CA0" w:rsidRDefault="00D23CA0" w:rsidP="00D23CA0">
                                  <w:pPr>
                                    <w:pStyle w:val="TAL"/>
                                    <w:rPr>
                                      <w:rFonts w:cs="Arial"/>
                                      <w:lang w:val="en-US" w:eastAsia="ja-JP"/>
                                    </w:rPr>
                                  </w:pPr>
                                  <w:r w:rsidRPr="00D23CA0">
                                    <w:rPr>
                                      <w:rFonts w:cs="Arial"/>
                                      <w:lang w:val="en-US" w:eastAsia="ja-JP"/>
                                    </w:rPr>
                                    <w:t>DL reception in intra-carrier guardband</w:t>
                                  </w:r>
                                </w:p>
                              </w:tc>
                              <w:tc>
                                <w:tcPr>
                                  <w:tcW w:w="6370" w:type="dxa"/>
                                  <w:shd w:val="clear" w:color="auto" w:fill="auto"/>
                                </w:tcPr>
                                <w:p w:rsidR="00D23CA0" w:rsidRPr="005921B6" w:rsidRDefault="00D23CA0" w:rsidP="00D23CA0">
                                  <w:pPr>
                                    <w:snapToGrid w:val="0"/>
                                    <w:spacing w:afterLines="50" w:after="120"/>
                                    <w:contextualSpacing/>
                                    <w:jc w:val="both"/>
                                    <w:rPr>
                                      <w:rFonts w:ascii="Arial" w:hAnsi="Arial" w:cs="Arial"/>
                                      <w:sz w:val="18"/>
                                    </w:rPr>
                                  </w:pPr>
                                  <w:r w:rsidRPr="005921B6">
                                    <w:rPr>
                                      <w:rFonts w:ascii="Arial" w:hAnsi="Arial" w:cs="Arial" w:hint="eastAsia"/>
                                      <w:sz w:val="18"/>
                                    </w:rPr>
                                    <w:t>C</w:t>
                                  </w:r>
                                  <w:r w:rsidRPr="005921B6">
                                    <w:rPr>
                                      <w:rFonts w:ascii="Arial" w:hAnsi="Arial" w:cs="Arial"/>
                                      <w:sz w:val="18"/>
                                    </w:rPr>
                                    <w:t>apability of reception in the non-zero intra-cell guardband between contiguous RB sets in DL wideband carrier operation wider than 20MHz when LBT is successful only in a subset of RB sets</w:t>
                                  </w:r>
                                </w:p>
                                <w:p w:rsidR="00D23CA0" w:rsidRPr="005921B6" w:rsidRDefault="00D23CA0" w:rsidP="00D23CA0">
                                  <w:pPr>
                                    <w:snapToGrid w:val="0"/>
                                    <w:spacing w:afterLines="50" w:after="120"/>
                                    <w:contextualSpacing/>
                                    <w:jc w:val="both"/>
                                    <w:rPr>
                                      <w:rFonts w:ascii="Arial" w:hAnsi="Arial" w:cs="Arial"/>
                                      <w:sz w:val="18"/>
                                    </w:rPr>
                                  </w:pPr>
                                </w:p>
                                <w:p w:rsidR="00D23CA0" w:rsidRPr="005921B6" w:rsidRDefault="00D23CA0" w:rsidP="00D23CA0">
                                  <w:pPr>
                                    <w:snapToGrid w:val="0"/>
                                    <w:spacing w:afterLines="50" w:after="120"/>
                                    <w:contextualSpacing/>
                                    <w:jc w:val="both"/>
                                    <w:rPr>
                                      <w:rFonts w:ascii="Arial" w:hAnsi="Arial" w:cs="Arial"/>
                                      <w:sz w:val="18"/>
                                    </w:rPr>
                                  </w:pPr>
                                </w:p>
                              </w:tc>
                              <w:tc>
                                <w:tcPr>
                                  <w:tcW w:w="1277" w:type="dxa"/>
                                  <w:shd w:val="clear" w:color="auto" w:fill="auto"/>
                                </w:tcPr>
                                <w:p w:rsidR="00D23CA0" w:rsidRPr="005921B6" w:rsidRDefault="00D23CA0" w:rsidP="00D23CA0">
                                  <w:pPr>
                                    <w:pStyle w:val="TAL"/>
                                    <w:rPr>
                                      <w:rFonts w:asciiTheme="majorHAnsi" w:hAnsiTheme="majorHAnsi" w:cstheme="majorHAnsi"/>
                                      <w:szCs w:val="18"/>
                                      <w:lang w:eastAsia="zh-CN"/>
                                    </w:rPr>
                                  </w:pPr>
                                  <w:r w:rsidRPr="005921B6">
                                    <w:rPr>
                                      <w:rFonts w:cs="Arial"/>
                                      <w:lang w:eastAsia="ja-JP"/>
                                    </w:rPr>
                                    <w:t>4-2</w:t>
                                  </w:r>
                                </w:p>
                              </w:tc>
                              <w:tc>
                                <w:tcPr>
                                  <w:tcW w:w="858" w:type="dxa"/>
                                  <w:shd w:val="clear" w:color="auto" w:fill="auto"/>
                                </w:tcPr>
                                <w:p w:rsidR="00D23CA0" w:rsidRPr="005921B6" w:rsidRDefault="00D23CA0" w:rsidP="00D23CA0">
                                  <w:pPr>
                                    <w:pStyle w:val="TAL"/>
                                    <w:rPr>
                                      <w:rFonts w:cs="Arial"/>
                                      <w:lang w:eastAsia="ja-JP"/>
                                    </w:rPr>
                                  </w:pPr>
                                  <w:r w:rsidRPr="005921B6">
                                    <w:rPr>
                                      <w:rFonts w:cs="Arial" w:hint="eastAsia"/>
                                      <w:lang w:eastAsia="ja-JP"/>
                                    </w:rPr>
                                    <w:t>y</w:t>
                                  </w:r>
                                  <w:r w:rsidRPr="005921B6">
                                    <w:rPr>
                                      <w:rFonts w:cs="Arial"/>
                                      <w:lang w:eastAsia="ja-JP"/>
                                    </w:rPr>
                                    <w:t>es</w:t>
                                  </w:r>
                                </w:p>
                              </w:tc>
                              <w:tc>
                                <w:tcPr>
                                  <w:tcW w:w="851" w:type="dxa"/>
                                  <w:shd w:val="clear" w:color="auto" w:fill="auto"/>
                                </w:tcPr>
                                <w:p w:rsidR="00D23CA0" w:rsidRPr="005921B6" w:rsidRDefault="00D23CA0" w:rsidP="00D23CA0">
                                  <w:pPr>
                                    <w:pStyle w:val="TAL"/>
                                    <w:rPr>
                                      <w:rFonts w:cs="Arial"/>
                                      <w:lang w:eastAsia="ja-JP"/>
                                    </w:rPr>
                                  </w:pPr>
                                  <w:r w:rsidRPr="005921B6">
                                    <w:rPr>
                                      <w:rFonts w:cs="Arial" w:hint="eastAsia"/>
                                      <w:lang w:eastAsia="ja-JP"/>
                                    </w:rPr>
                                    <w:t>n</w:t>
                                  </w:r>
                                  <w:r w:rsidRPr="005921B6">
                                    <w:rPr>
                                      <w:rFonts w:cs="Arial"/>
                                      <w:lang w:eastAsia="ja-JP"/>
                                    </w:rPr>
                                    <w:t>o</w:t>
                                  </w:r>
                                </w:p>
                              </w:tc>
                              <w:tc>
                                <w:tcPr>
                                  <w:tcW w:w="1417" w:type="dxa"/>
                                </w:tcPr>
                                <w:p w:rsidR="00D23CA0" w:rsidRPr="005921B6" w:rsidRDefault="00D23CA0" w:rsidP="00D23CA0">
                                  <w:pPr>
                                    <w:pStyle w:val="TAL"/>
                                    <w:rPr>
                                      <w:rFonts w:cs="Arial"/>
                                      <w:lang w:val="en-US" w:eastAsia="ja-JP"/>
                                    </w:rPr>
                                  </w:pPr>
                                  <w:r w:rsidRPr="005921B6">
                                    <w:rPr>
                                      <w:rFonts w:cs="Arial" w:hint="eastAsia"/>
                                      <w:lang w:val="en-US" w:eastAsia="ja-JP"/>
                                    </w:rPr>
                                    <w:t>U</w:t>
                                  </w:r>
                                  <w:r w:rsidRPr="005921B6">
                                    <w:rPr>
                                      <w:rFonts w:cs="Arial"/>
                                      <w:lang w:val="en-US" w:eastAsia="ja-JP"/>
                                    </w:rPr>
                                    <w:t>E cannot receive in the intra-cell guardband specified in 38.101-1</w:t>
                                  </w:r>
                                </w:p>
                              </w:tc>
                              <w:tc>
                                <w:tcPr>
                                  <w:tcW w:w="1276" w:type="dxa"/>
                                  <w:shd w:val="clear" w:color="auto" w:fill="auto"/>
                                </w:tcPr>
                                <w:p w:rsidR="00D23CA0" w:rsidRPr="005921B6" w:rsidRDefault="00D23CA0" w:rsidP="00D23CA0">
                                  <w:pPr>
                                    <w:pStyle w:val="TAL"/>
                                    <w:rPr>
                                      <w:rFonts w:cs="Arial"/>
                                      <w:lang w:eastAsia="ja-JP"/>
                                    </w:rPr>
                                  </w:pPr>
                                  <w:r w:rsidRPr="005921B6">
                                    <w:rPr>
                                      <w:rFonts w:cs="Arial" w:hint="eastAsia"/>
                                      <w:lang w:eastAsia="ja-JP"/>
                                    </w:rPr>
                                    <w:t>p</w:t>
                                  </w:r>
                                  <w:r w:rsidRPr="005921B6">
                                    <w:rPr>
                                      <w:rFonts w:cs="Arial"/>
                                      <w:lang w:eastAsia="ja-JP"/>
                                    </w:rPr>
                                    <w:t>er Band</w:t>
                                  </w:r>
                                </w:p>
                              </w:tc>
                              <w:tc>
                                <w:tcPr>
                                  <w:tcW w:w="992" w:type="dxa"/>
                                  <w:shd w:val="clear" w:color="auto" w:fill="auto"/>
                                </w:tcPr>
                                <w:p w:rsidR="00D23CA0" w:rsidRPr="005921B6" w:rsidRDefault="00D23CA0" w:rsidP="00D23CA0">
                                  <w:pPr>
                                    <w:pStyle w:val="TAL"/>
                                    <w:rPr>
                                      <w:rFonts w:cs="Arial"/>
                                      <w:lang w:eastAsia="ja-JP"/>
                                    </w:rPr>
                                  </w:pPr>
                                  <w:r w:rsidRPr="005921B6">
                                    <w:rPr>
                                      <w:rFonts w:cs="Arial" w:hint="eastAsia"/>
                                      <w:lang w:eastAsia="ja-JP"/>
                                    </w:rPr>
                                    <w:t>N</w:t>
                                  </w:r>
                                  <w:r w:rsidRPr="005921B6">
                                    <w:rPr>
                                      <w:rFonts w:cs="Arial"/>
                                      <w:lang w:eastAsia="ja-JP"/>
                                    </w:rPr>
                                    <w:t>o</w:t>
                                  </w:r>
                                </w:p>
                              </w:tc>
                              <w:tc>
                                <w:tcPr>
                                  <w:tcW w:w="993" w:type="dxa"/>
                                  <w:shd w:val="clear" w:color="auto" w:fill="auto"/>
                                </w:tcPr>
                                <w:p w:rsidR="00D23CA0" w:rsidRPr="005921B6" w:rsidRDefault="00D23CA0" w:rsidP="00D23CA0">
                                  <w:pPr>
                                    <w:pStyle w:val="TAL"/>
                                    <w:rPr>
                                      <w:rFonts w:cs="Arial"/>
                                      <w:lang w:eastAsia="ja-JP"/>
                                    </w:rPr>
                                  </w:pPr>
                                  <w:r w:rsidRPr="005921B6">
                                    <w:rPr>
                                      <w:rFonts w:cs="Arial" w:hint="eastAsia"/>
                                      <w:lang w:eastAsia="ja-JP"/>
                                    </w:rPr>
                                    <w:t>N</w:t>
                                  </w:r>
                                  <w:r w:rsidRPr="005921B6">
                                    <w:rPr>
                                      <w:rFonts w:cs="Arial"/>
                                      <w:lang w:eastAsia="ja-JP"/>
                                    </w:rPr>
                                    <w:t>o</w:t>
                                  </w:r>
                                </w:p>
                              </w:tc>
                              <w:tc>
                                <w:tcPr>
                                  <w:tcW w:w="1842" w:type="dxa"/>
                                </w:tcPr>
                                <w:p w:rsidR="00D23CA0" w:rsidRPr="005921B6" w:rsidRDefault="00D23CA0" w:rsidP="00D23CA0">
                                  <w:pPr>
                                    <w:pStyle w:val="TAL"/>
                                    <w:rPr>
                                      <w:rFonts w:cs="Arial"/>
                                    </w:rPr>
                                  </w:pPr>
                                </w:p>
                              </w:tc>
                              <w:tc>
                                <w:tcPr>
                                  <w:tcW w:w="1843" w:type="dxa"/>
                                  <w:shd w:val="clear" w:color="auto" w:fill="auto"/>
                                </w:tcPr>
                                <w:p w:rsidR="00D23CA0" w:rsidRPr="005921B6" w:rsidRDefault="00D23CA0" w:rsidP="00D23CA0">
                                  <w:pPr>
                                    <w:pStyle w:val="TAL"/>
                                    <w:rPr>
                                      <w:rFonts w:cs="Arial"/>
                                    </w:rPr>
                                  </w:pPr>
                                </w:p>
                              </w:tc>
                              <w:tc>
                                <w:tcPr>
                                  <w:tcW w:w="1276" w:type="dxa"/>
                                  <w:shd w:val="clear" w:color="auto" w:fill="auto"/>
                                </w:tcPr>
                                <w:p w:rsidR="00D23CA0" w:rsidRPr="005921B6" w:rsidRDefault="00D23CA0" w:rsidP="00D23CA0">
                                  <w:pPr>
                                    <w:pStyle w:val="TAL"/>
                                    <w:rPr>
                                      <w:rFonts w:eastAsia="宋体" w:cs="Arial"/>
                                      <w:szCs w:val="18"/>
                                      <w:lang w:eastAsia="zh-CN"/>
                                    </w:rPr>
                                  </w:pPr>
                                  <w:r w:rsidRPr="005921B6">
                                    <w:rPr>
                                      <w:rFonts w:eastAsia="宋体" w:cs="Arial"/>
                                      <w:szCs w:val="18"/>
                                      <w:lang w:eastAsia="zh-CN"/>
                                    </w:rPr>
                                    <w:t>Optional with capability signalling</w:t>
                                  </w:r>
                                </w:p>
                              </w:tc>
                            </w:tr>
                            <w:tr w:rsidR="00D23CA0" w:rsidRPr="003E50DD" w:rsidTr="00F74AEF">
                              <w:trPr>
                                <w:trHeight w:val="20"/>
                              </w:trPr>
                              <w:tc>
                                <w:tcPr>
                                  <w:tcW w:w="1129" w:type="dxa"/>
                                  <w:vMerge/>
                                  <w:shd w:val="clear" w:color="auto" w:fill="auto"/>
                                </w:tcPr>
                                <w:p w:rsidR="00D23CA0" w:rsidRPr="00E313C8" w:rsidRDefault="00D23CA0" w:rsidP="00D23CA0">
                                  <w:pPr>
                                    <w:pStyle w:val="TAL"/>
                                    <w:rPr>
                                      <w:rFonts w:cs="Arial"/>
                                      <w:lang w:eastAsia="ja-JP"/>
                                    </w:rPr>
                                  </w:pPr>
                                </w:p>
                              </w:tc>
                              <w:tc>
                                <w:tcPr>
                                  <w:tcW w:w="709" w:type="dxa"/>
                                  <w:shd w:val="clear" w:color="auto" w:fill="auto"/>
                                </w:tcPr>
                                <w:p w:rsidR="00D23CA0" w:rsidRPr="005921B6" w:rsidRDefault="00D23CA0" w:rsidP="00D23CA0">
                                  <w:pPr>
                                    <w:pStyle w:val="TAL"/>
                                    <w:rPr>
                                      <w:rFonts w:cs="Arial"/>
                                      <w:lang w:eastAsia="zh-CN"/>
                                    </w:rPr>
                                  </w:pPr>
                                  <w:r w:rsidRPr="005921B6">
                                    <w:rPr>
                                      <w:rFonts w:cs="Arial"/>
                                      <w:lang w:eastAsia="ja-JP"/>
                                    </w:rPr>
                                    <w:t>4-2</w:t>
                                  </w:r>
                                </w:p>
                              </w:tc>
                              <w:tc>
                                <w:tcPr>
                                  <w:tcW w:w="1559" w:type="dxa"/>
                                  <w:shd w:val="clear" w:color="auto" w:fill="auto"/>
                                </w:tcPr>
                                <w:p w:rsidR="00D23CA0" w:rsidRPr="00D23CA0" w:rsidRDefault="00D23CA0" w:rsidP="00D23CA0">
                                  <w:pPr>
                                    <w:pStyle w:val="TAL"/>
                                    <w:rPr>
                                      <w:rFonts w:cs="Arial"/>
                                      <w:lang w:val="en-US" w:eastAsia="ja-JP"/>
                                    </w:rPr>
                                  </w:pPr>
                                  <w:r w:rsidRPr="00D23CA0">
                                    <w:rPr>
                                      <w:rFonts w:cs="Arial"/>
                                      <w:lang w:val="en-US" w:eastAsia="ja-JP"/>
                                    </w:rPr>
                                    <w:t>DL reception when gNB does not transmit on all RB sets of a carrier as a result of LBT</w:t>
                                  </w:r>
                                </w:p>
                              </w:tc>
                              <w:tc>
                                <w:tcPr>
                                  <w:tcW w:w="6370" w:type="dxa"/>
                                  <w:shd w:val="clear" w:color="auto" w:fill="auto"/>
                                </w:tcPr>
                                <w:p w:rsidR="00D23CA0" w:rsidRPr="00F20B35" w:rsidRDefault="00D23CA0" w:rsidP="00D23CA0">
                                  <w:pPr>
                                    <w:snapToGrid w:val="0"/>
                                    <w:spacing w:afterLines="50" w:after="120"/>
                                    <w:contextualSpacing/>
                                    <w:jc w:val="both"/>
                                    <w:rPr>
                                      <w:rFonts w:ascii="Arial" w:hAnsi="Arial" w:cs="Arial"/>
                                      <w:sz w:val="18"/>
                                    </w:rPr>
                                  </w:pPr>
                                  <w:r w:rsidRPr="00F20B35">
                                    <w:rPr>
                                      <w:rFonts w:ascii="Arial" w:hAnsi="Arial" w:cs="Arial"/>
                                      <w:sz w:val="18"/>
                                    </w:rPr>
                                    <w:t xml:space="preserve">Capability of reception in a wideband carrier when LBT is successful in a subset of the configured RB sets, which are either contiguous or non-contiguous, of </w:t>
                                  </w:r>
                                  <w:r w:rsidRPr="00F20B35">
                                    <w:rPr>
                                      <w:rFonts w:ascii="Arial" w:hAnsi="Arial" w:cs="Arial"/>
                                      <w:strike/>
                                      <w:sz w:val="18"/>
                                    </w:rPr>
                                    <w:t>[</w:t>
                                  </w:r>
                                  <w:r w:rsidRPr="00F20B35">
                                    <w:rPr>
                                      <w:rFonts w:ascii="Arial" w:hAnsi="Arial" w:cs="Arial"/>
                                      <w:sz w:val="18"/>
                                    </w:rPr>
                                    <w:t>the carrier</w:t>
                                  </w:r>
                                  <w:r w:rsidRPr="00F20B35">
                                    <w:rPr>
                                      <w:rFonts w:ascii="Arial" w:hAnsi="Arial" w:cs="Arial"/>
                                      <w:strike/>
                                      <w:sz w:val="18"/>
                                    </w:rPr>
                                    <w:t>]</w:t>
                                  </w:r>
                                  <w:r w:rsidRPr="00F20B35">
                                    <w:rPr>
                                      <w:rFonts w:ascii="Arial" w:hAnsi="Arial" w:cs="Arial"/>
                                      <w:sz w:val="18"/>
                                    </w:rPr>
                                    <w:t>.</w:t>
                                  </w:r>
                                </w:p>
                                <w:p w:rsidR="00D23CA0" w:rsidRPr="005921B6" w:rsidRDefault="00D23CA0" w:rsidP="00D23CA0">
                                  <w:pPr>
                                    <w:snapToGrid w:val="0"/>
                                    <w:spacing w:afterLines="50" w:after="120"/>
                                    <w:contextualSpacing/>
                                    <w:jc w:val="both"/>
                                    <w:rPr>
                                      <w:rFonts w:ascii="Arial" w:hAnsi="Arial" w:cs="Arial"/>
                                      <w:sz w:val="18"/>
                                      <w:u w:val="single"/>
                                    </w:rPr>
                                  </w:pPr>
                                </w:p>
                                <w:p w:rsidR="00D23CA0" w:rsidRPr="005921B6" w:rsidRDefault="00D23CA0" w:rsidP="00D23CA0">
                                  <w:pPr>
                                    <w:snapToGrid w:val="0"/>
                                    <w:spacing w:afterLines="50" w:after="120"/>
                                    <w:contextualSpacing/>
                                    <w:jc w:val="both"/>
                                    <w:rPr>
                                      <w:rFonts w:ascii="Arial" w:hAnsi="Arial" w:cs="Arial"/>
                                      <w:sz w:val="18"/>
                                    </w:rPr>
                                  </w:pPr>
                                </w:p>
                              </w:tc>
                              <w:tc>
                                <w:tcPr>
                                  <w:tcW w:w="1277" w:type="dxa"/>
                                  <w:shd w:val="clear" w:color="auto" w:fill="auto"/>
                                </w:tcPr>
                                <w:p w:rsidR="00D23CA0" w:rsidRPr="00D23CA0" w:rsidRDefault="00D23CA0" w:rsidP="00D23CA0">
                                  <w:pPr>
                                    <w:pStyle w:val="TAL"/>
                                    <w:rPr>
                                      <w:rFonts w:cs="Arial"/>
                                      <w:lang w:val="en-US" w:eastAsia="ja-JP"/>
                                    </w:rPr>
                                  </w:pPr>
                                </w:p>
                              </w:tc>
                              <w:tc>
                                <w:tcPr>
                                  <w:tcW w:w="858" w:type="dxa"/>
                                  <w:shd w:val="clear" w:color="auto" w:fill="auto"/>
                                </w:tcPr>
                                <w:p w:rsidR="00D23CA0" w:rsidRPr="005921B6" w:rsidRDefault="00D23CA0" w:rsidP="00D23CA0">
                                  <w:pPr>
                                    <w:pStyle w:val="TAL"/>
                                    <w:rPr>
                                      <w:rFonts w:cs="Arial"/>
                                      <w:lang w:eastAsia="ja-JP"/>
                                    </w:rPr>
                                  </w:pPr>
                                  <w:r w:rsidRPr="005921B6">
                                    <w:rPr>
                                      <w:rFonts w:cs="Arial"/>
                                      <w:lang w:eastAsia="ja-JP"/>
                                    </w:rPr>
                                    <w:t>yes</w:t>
                                  </w:r>
                                </w:p>
                              </w:tc>
                              <w:tc>
                                <w:tcPr>
                                  <w:tcW w:w="851" w:type="dxa"/>
                                  <w:shd w:val="clear" w:color="auto" w:fill="auto"/>
                                </w:tcPr>
                                <w:p w:rsidR="00D23CA0" w:rsidRPr="005921B6" w:rsidRDefault="00D23CA0" w:rsidP="00D23CA0">
                                  <w:pPr>
                                    <w:pStyle w:val="TAL"/>
                                    <w:rPr>
                                      <w:rFonts w:cs="Arial"/>
                                      <w:lang w:eastAsia="ja-JP"/>
                                    </w:rPr>
                                  </w:pPr>
                                  <w:r w:rsidRPr="005921B6">
                                    <w:rPr>
                                      <w:rFonts w:cs="Arial"/>
                                      <w:lang w:eastAsia="ja-JP"/>
                                    </w:rPr>
                                    <w:t>no</w:t>
                                  </w:r>
                                </w:p>
                              </w:tc>
                              <w:tc>
                                <w:tcPr>
                                  <w:tcW w:w="1417" w:type="dxa"/>
                                </w:tcPr>
                                <w:p w:rsidR="00D23CA0" w:rsidRPr="005921B6" w:rsidRDefault="00D23CA0" w:rsidP="00D23CA0">
                                  <w:pPr>
                                    <w:pStyle w:val="TAL"/>
                                    <w:rPr>
                                      <w:rFonts w:cs="Arial"/>
                                      <w:lang w:val="en-US" w:eastAsia="ja-JP"/>
                                    </w:rPr>
                                  </w:pPr>
                                  <w:r w:rsidRPr="005921B6">
                                    <w:rPr>
                                      <w:rFonts w:cs="Arial"/>
                                      <w:lang w:val="en-US" w:eastAsia="ja-JP"/>
                                    </w:rPr>
                                    <w:t xml:space="preserve">UE can </w:t>
                                  </w:r>
                                  <w:r w:rsidRPr="00D23CA0">
                                    <w:rPr>
                                      <w:rStyle w:val="tlid-translation"/>
                                      <w:lang w:val="en-US"/>
                                    </w:rPr>
                                    <w:t>guarantee</w:t>
                                  </w:r>
                                  <w:r w:rsidRPr="005921B6">
                                    <w:rPr>
                                      <w:rFonts w:cs="Arial"/>
                                      <w:lang w:val="en-US" w:eastAsia="ja-JP"/>
                                    </w:rPr>
                                    <w:t xml:space="preserve"> the performance only when gNB transmission occupies all RB sets. </w:t>
                                  </w:r>
                                  <w:r w:rsidRPr="005921B6">
                                    <w:rPr>
                                      <w:rFonts w:cs="Arial"/>
                                      <w:strike/>
                                      <w:lang w:val="en-US" w:eastAsia="ja-JP"/>
                                    </w:rPr>
                                    <w:t xml:space="preserve"> </w:t>
                                  </w:r>
                                </w:p>
                              </w:tc>
                              <w:tc>
                                <w:tcPr>
                                  <w:tcW w:w="1276" w:type="dxa"/>
                                  <w:shd w:val="clear" w:color="auto" w:fill="auto"/>
                                </w:tcPr>
                                <w:p w:rsidR="00D23CA0" w:rsidRPr="005921B6" w:rsidRDefault="00D23CA0" w:rsidP="00D23CA0">
                                  <w:pPr>
                                    <w:pStyle w:val="TAL"/>
                                    <w:rPr>
                                      <w:rFonts w:cs="Arial"/>
                                      <w:lang w:eastAsia="ja-JP"/>
                                    </w:rPr>
                                  </w:pPr>
                                  <w:r w:rsidRPr="005921B6">
                                    <w:rPr>
                                      <w:rFonts w:cs="Arial" w:hint="eastAsia"/>
                                      <w:lang w:eastAsia="ja-JP"/>
                                    </w:rPr>
                                    <w:t>p</w:t>
                                  </w:r>
                                  <w:r w:rsidRPr="005921B6">
                                    <w:rPr>
                                      <w:rFonts w:cs="Arial"/>
                                      <w:lang w:eastAsia="ja-JP"/>
                                    </w:rPr>
                                    <w:t>er Band</w:t>
                                  </w:r>
                                </w:p>
                              </w:tc>
                              <w:tc>
                                <w:tcPr>
                                  <w:tcW w:w="992" w:type="dxa"/>
                                  <w:shd w:val="clear" w:color="auto" w:fill="auto"/>
                                </w:tcPr>
                                <w:p w:rsidR="00D23CA0" w:rsidRPr="005921B6" w:rsidRDefault="00D23CA0" w:rsidP="00D23CA0">
                                  <w:pPr>
                                    <w:pStyle w:val="TAL"/>
                                    <w:rPr>
                                      <w:rFonts w:cs="Arial"/>
                                      <w:lang w:eastAsia="ja-JP"/>
                                    </w:rPr>
                                  </w:pPr>
                                  <w:r w:rsidRPr="005921B6">
                                    <w:rPr>
                                      <w:rFonts w:cs="Arial" w:hint="eastAsia"/>
                                      <w:lang w:eastAsia="ja-JP"/>
                                    </w:rPr>
                                    <w:t>N</w:t>
                                  </w:r>
                                  <w:r w:rsidRPr="005921B6">
                                    <w:rPr>
                                      <w:rFonts w:cs="Arial"/>
                                      <w:lang w:eastAsia="ja-JP"/>
                                    </w:rPr>
                                    <w:t>o</w:t>
                                  </w:r>
                                </w:p>
                              </w:tc>
                              <w:tc>
                                <w:tcPr>
                                  <w:tcW w:w="993" w:type="dxa"/>
                                  <w:shd w:val="clear" w:color="auto" w:fill="auto"/>
                                </w:tcPr>
                                <w:p w:rsidR="00D23CA0" w:rsidRPr="005921B6" w:rsidRDefault="00D23CA0" w:rsidP="00D23CA0">
                                  <w:pPr>
                                    <w:pStyle w:val="TAL"/>
                                    <w:rPr>
                                      <w:rFonts w:cs="Arial"/>
                                      <w:lang w:eastAsia="ja-JP"/>
                                    </w:rPr>
                                  </w:pPr>
                                  <w:r w:rsidRPr="005921B6">
                                    <w:rPr>
                                      <w:rFonts w:cs="Arial" w:hint="eastAsia"/>
                                      <w:lang w:eastAsia="ja-JP"/>
                                    </w:rPr>
                                    <w:t>N</w:t>
                                  </w:r>
                                  <w:r w:rsidRPr="005921B6">
                                    <w:rPr>
                                      <w:rFonts w:cs="Arial"/>
                                      <w:lang w:eastAsia="ja-JP"/>
                                    </w:rPr>
                                    <w:t>o</w:t>
                                  </w:r>
                                </w:p>
                              </w:tc>
                              <w:tc>
                                <w:tcPr>
                                  <w:tcW w:w="1842" w:type="dxa"/>
                                </w:tcPr>
                                <w:p w:rsidR="00D23CA0" w:rsidRPr="005921B6" w:rsidRDefault="00D23CA0" w:rsidP="00D23CA0">
                                  <w:pPr>
                                    <w:pStyle w:val="TAL"/>
                                    <w:rPr>
                                      <w:rFonts w:cs="Arial"/>
                                    </w:rPr>
                                  </w:pPr>
                                </w:p>
                              </w:tc>
                              <w:tc>
                                <w:tcPr>
                                  <w:tcW w:w="1843" w:type="dxa"/>
                                  <w:shd w:val="clear" w:color="auto" w:fill="auto"/>
                                </w:tcPr>
                                <w:p w:rsidR="00D23CA0" w:rsidRPr="00D23CA0" w:rsidRDefault="00D23CA0" w:rsidP="00D23CA0">
                                  <w:pPr>
                                    <w:pStyle w:val="TAL"/>
                                    <w:rPr>
                                      <w:rFonts w:cs="Arial"/>
                                      <w:lang w:val="en-US"/>
                                    </w:rPr>
                                  </w:pPr>
                                  <w:r w:rsidRPr="00D23CA0">
                                    <w:rPr>
                                      <w:rFonts w:cs="Arial"/>
                                      <w:lang w:val="en-US"/>
                                    </w:rPr>
                                    <w:t>There is no restriction for gNB to schedule in mode 2 or mode 3</w:t>
                                  </w:r>
                                </w:p>
                              </w:tc>
                              <w:tc>
                                <w:tcPr>
                                  <w:tcW w:w="1276" w:type="dxa"/>
                                  <w:shd w:val="clear" w:color="auto" w:fill="auto"/>
                                </w:tcPr>
                                <w:p w:rsidR="00D23CA0" w:rsidRPr="005921B6" w:rsidRDefault="00D23CA0" w:rsidP="00D23CA0">
                                  <w:pPr>
                                    <w:pStyle w:val="TAL"/>
                                    <w:rPr>
                                      <w:rFonts w:eastAsia="宋体" w:cs="Arial"/>
                                      <w:szCs w:val="18"/>
                                      <w:lang w:eastAsia="zh-CN"/>
                                    </w:rPr>
                                  </w:pPr>
                                  <w:r w:rsidRPr="005921B6">
                                    <w:rPr>
                                      <w:rFonts w:eastAsia="宋体" w:cs="Arial"/>
                                      <w:szCs w:val="18"/>
                                      <w:lang w:eastAsia="zh-CN"/>
                                    </w:rPr>
                                    <w:t>Optional with capability signalling</w:t>
                                  </w:r>
                                </w:p>
                              </w:tc>
                            </w:tr>
                            <w:tr w:rsidR="00D23CA0" w:rsidRPr="003E50DD" w:rsidTr="00F74AEF">
                              <w:trPr>
                                <w:trHeight w:val="20"/>
                              </w:trPr>
                              <w:tc>
                                <w:tcPr>
                                  <w:tcW w:w="1129" w:type="dxa"/>
                                  <w:shd w:val="clear" w:color="auto" w:fill="A6A6A6" w:themeFill="background1" w:themeFillShade="A6"/>
                                </w:tcPr>
                                <w:p w:rsidR="00D23CA0" w:rsidRPr="003E50DD" w:rsidRDefault="00D23CA0" w:rsidP="00D23CA0">
                                  <w:pPr>
                                    <w:pStyle w:val="TAL"/>
                                    <w:rPr>
                                      <w:rFonts w:cs="Arial"/>
                                    </w:rPr>
                                  </w:pPr>
                                </w:p>
                              </w:tc>
                              <w:tc>
                                <w:tcPr>
                                  <w:tcW w:w="709" w:type="dxa"/>
                                  <w:shd w:val="clear" w:color="auto" w:fill="A6A6A6" w:themeFill="background1" w:themeFillShade="A6"/>
                                </w:tcPr>
                                <w:p w:rsidR="00D23CA0" w:rsidRPr="003E50DD" w:rsidRDefault="00D23CA0" w:rsidP="00D23CA0">
                                  <w:pPr>
                                    <w:pStyle w:val="TAL"/>
                                    <w:rPr>
                                      <w:rFonts w:eastAsia="宋体" w:cs="Arial"/>
                                      <w:lang w:eastAsia="zh-CN"/>
                                    </w:rPr>
                                  </w:pPr>
                                </w:p>
                              </w:tc>
                              <w:tc>
                                <w:tcPr>
                                  <w:tcW w:w="1559" w:type="dxa"/>
                                  <w:shd w:val="clear" w:color="auto" w:fill="A6A6A6" w:themeFill="background1" w:themeFillShade="A6"/>
                                </w:tcPr>
                                <w:p w:rsidR="00D23CA0" w:rsidRPr="003E50DD" w:rsidRDefault="00D23CA0" w:rsidP="00D23CA0">
                                  <w:pPr>
                                    <w:pStyle w:val="TAL"/>
                                    <w:rPr>
                                      <w:rFonts w:eastAsia="宋体" w:cs="Arial"/>
                                      <w:lang w:eastAsia="zh-CN"/>
                                    </w:rPr>
                                  </w:pPr>
                                </w:p>
                              </w:tc>
                              <w:tc>
                                <w:tcPr>
                                  <w:tcW w:w="6370" w:type="dxa"/>
                                  <w:shd w:val="clear" w:color="auto" w:fill="A6A6A6" w:themeFill="background1" w:themeFillShade="A6"/>
                                </w:tcPr>
                                <w:p w:rsidR="00D23CA0" w:rsidRPr="003E50DD" w:rsidRDefault="00D23CA0" w:rsidP="00D23CA0">
                                  <w:pPr>
                                    <w:pStyle w:val="TAL"/>
                                    <w:rPr>
                                      <w:rFonts w:cs="Arial"/>
                                      <w:lang w:eastAsia="ja-JP"/>
                                    </w:rPr>
                                  </w:pPr>
                                </w:p>
                              </w:tc>
                              <w:tc>
                                <w:tcPr>
                                  <w:tcW w:w="1277" w:type="dxa"/>
                                  <w:shd w:val="clear" w:color="auto" w:fill="A6A6A6" w:themeFill="background1" w:themeFillShade="A6"/>
                                </w:tcPr>
                                <w:p w:rsidR="00D23CA0" w:rsidRPr="003E50DD" w:rsidRDefault="00D23CA0" w:rsidP="00D23CA0">
                                  <w:pPr>
                                    <w:pStyle w:val="TAL"/>
                                    <w:rPr>
                                      <w:rFonts w:cs="Arial"/>
                                      <w:lang w:eastAsia="ja-JP"/>
                                    </w:rPr>
                                  </w:pPr>
                                </w:p>
                              </w:tc>
                              <w:tc>
                                <w:tcPr>
                                  <w:tcW w:w="858" w:type="dxa"/>
                                  <w:shd w:val="clear" w:color="auto" w:fill="A6A6A6" w:themeFill="background1" w:themeFillShade="A6"/>
                                </w:tcPr>
                                <w:p w:rsidR="00D23CA0" w:rsidRPr="003E50DD" w:rsidRDefault="00D23CA0" w:rsidP="00D23CA0">
                                  <w:pPr>
                                    <w:pStyle w:val="TAL"/>
                                    <w:rPr>
                                      <w:rFonts w:cs="Arial"/>
                                      <w:i/>
                                    </w:rPr>
                                  </w:pPr>
                                </w:p>
                              </w:tc>
                              <w:tc>
                                <w:tcPr>
                                  <w:tcW w:w="851" w:type="dxa"/>
                                  <w:shd w:val="clear" w:color="auto" w:fill="A6A6A6" w:themeFill="background1" w:themeFillShade="A6"/>
                                </w:tcPr>
                                <w:p w:rsidR="00D23CA0" w:rsidRPr="003E50DD" w:rsidRDefault="00D23CA0" w:rsidP="00D23CA0">
                                  <w:pPr>
                                    <w:pStyle w:val="TAL"/>
                                    <w:rPr>
                                      <w:rFonts w:cs="Arial"/>
                                      <w:i/>
                                    </w:rPr>
                                  </w:pPr>
                                </w:p>
                              </w:tc>
                              <w:tc>
                                <w:tcPr>
                                  <w:tcW w:w="1417" w:type="dxa"/>
                                  <w:shd w:val="clear" w:color="auto" w:fill="A6A6A6" w:themeFill="background1" w:themeFillShade="A6"/>
                                </w:tcPr>
                                <w:p w:rsidR="00D23CA0" w:rsidRPr="003E50DD" w:rsidRDefault="00D23CA0" w:rsidP="00D23CA0">
                                  <w:pPr>
                                    <w:pStyle w:val="TAL"/>
                                    <w:rPr>
                                      <w:rFonts w:cs="Arial"/>
                                      <w:i/>
                                      <w:lang w:eastAsia="ja-JP"/>
                                    </w:rPr>
                                  </w:pPr>
                                </w:p>
                              </w:tc>
                              <w:tc>
                                <w:tcPr>
                                  <w:tcW w:w="1276" w:type="dxa"/>
                                  <w:shd w:val="clear" w:color="auto" w:fill="A6A6A6" w:themeFill="background1" w:themeFillShade="A6"/>
                                </w:tcPr>
                                <w:p w:rsidR="00D23CA0" w:rsidRPr="003E50DD" w:rsidRDefault="00D23CA0" w:rsidP="00D23CA0">
                                  <w:pPr>
                                    <w:pStyle w:val="TAL"/>
                                    <w:rPr>
                                      <w:rFonts w:cs="Arial"/>
                                      <w:i/>
                                      <w:lang w:eastAsia="ja-JP"/>
                                    </w:rPr>
                                  </w:pPr>
                                </w:p>
                              </w:tc>
                              <w:tc>
                                <w:tcPr>
                                  <w:tcW w:w="992" w:type="dxa"/>
                                  <w:shd w:val="clear" w:color="auto" w:fill="A6A6A6" w:themeFill="background1" w:themeFillShade="A6"/>
                                </w:tcPr>
                                <w:p w:rsidR="00D23CA0" w:rsidRPr="003E50DD" w:rsidRDefault="00D23CA0" w:rsidP="00D23CA0">
                                  <w:pPr>
                                    <w:pStyle w:val="TAL"/>
                                    <w:rPr>
                                      <w:rFonts w:cs="Arial"/>
                                      <w:lang w:eastAsia="ja-JP"/>
                                    </w:rPr>
                                  </w:pPr>
                                </w:p>
                              </w:tc>
                              <w:tc>
                                <w:tcPr>
                                  <w:tcW w:w="993" w:type="dxa"/>
                                  <w:shd w:val="clear" w:color="auto" w:fill="A6A6A6" w:themeFill="background1" w:themeFillShade="A6"/>
                                </w:tcPr>
                                <w:p w:rsidR="00D23CA0" w:rsidRPr="003E50DD" w:rsidRDefault="00D23CA0" w:rsidP="00D23CA0">
                                  <w:pPr>
                                    <w:pStyle w:val="TAL"/>
                                    <w:rPr>
                                      <w:rFonts w:cs="Arial"/>
                                      <w:lang w:eastAsia="ja-JP"/>
                                    </w:rPr>
                                  </w:pPr>
                                </w:p>
                              </w:tc>
                              <w:tc>
                                <w:tcPr>
                                  <w:tcW w:w="1842" w:type="dxa"/>
                                  <w:shd w:val="clear" w:color="auto" w:fill="A6A6A6" w:themeFill="background1" w:themeFillShade="A6"/>
                                </w:tcPr>
                                <w:p w:rsidR="00D23CA0" w:rsidRPr="003E50DD" w:rsidRDefault="00D23CA0" w:rsidP="00D23CA0">
                                  <w:pPr>
                                    <w:pStyle w:val="TAL"/>
                                    <w:rPr>
                                      <w:rFonts w:cs="Arial"/>
                                    </w:rPr>
                                  </w:pPr>
                                </w:p>
                              </w:tc>
                              <w:tc>
                                <w:tcPr>
                                  <w:tcW w:w="1843" w:type="dxa"/>
                                  <w:shd w:val="clear" w:color="auto" w:fill="A6A6A6" w:themeFill="background1" w:themeFillShade="A6"/>
                                </w:tcPr>
                                <w:p w:rsidR="00D23CA0" w:rsidRPr="003E50DD" w:rsidRDefault="00D23CA0" w:rsidP="00D23CA0">
                                  <w:pPr>
                                    <w:pStyle w:val="TAL"/>
                                    <w:rPr>
                                      <w:rFonts w:cs="Arial"/>
                                    </w:rPr>
                                  </w:pPr>
                                </w:p>
                              </w:tc>
                              <w:tc>
                                <w:tcPr>
                                  <w:tcW w:w="1276" w:type="dxa"/>
                                  <w:shd w:val="clear" w:color="auto" w:fill="A6A6A6" w:themeFill="background1" w:themeFillShade="A6"/>
                                </w:tcPr>
                                <w:p w:rsidR="00D23CA0" w:rsidRPr="003E50DD" w:rsidRDefault="00D23CA0" w:rsidP="00D23CA0">
                                  <w:pPr>
                                    <w:pStyle w:val="TAL"/>
                                    <w:rPr>
                                      <w:rFonts w:cs="Arial"/>
                                      <w:lang w:eastAsia="ja-JP"/>
                                    </w:rPr>
                                  </w:pPr>
                                </w:p>
                              </w:tc>
                            </w:tr>
                          </w:tbl>
                          <w:p w:rsidR="003003D2" w:rsidRPr="007C2428" w:rsidRDefault="003003D2" w:rsidP="003003D2">
                            <w:pPr>
                              <w:overflowPunct/>
                              <w:autoSpaceDE/>
                              <w:autoSpaceDN/>
                              <w:adjustRightInd/>
                              <w:spacing w:after="120"/>
                              <w:textAlignment w:val="auto"/>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852EE16" id="文本框 3" o:spid="_x0000_s1028" type="#_x0000_t202" style="width:498.6pt;height:321.8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" fillcolor="white [3201]" strokeweight=".5pt">
                <v:textbox>
                  <w:txbxContent>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D23CA0" w:rsidRPr="003E50DD" w:rsidTr="00F74AEF">
                        <w:trPr>
                          <w:trHeight w:val="20"/>
                        </w:trPr>
                        <w:tc>
                          <w:tcPr>
                            <w:tcW w:w="1129" w:type="dxa"/>
                            <w:shd w:val="clear" w:color="auto" w:fill="auto"/>
                          </w:tcPr>
                          <w:p w:rsidR="00D23CA0" w:rsidRPr="003E50DD" w:rsidRDefault="00D23CA0" w:rsidP="00D23CA0">
                            <w:pPr>
                              <w:pStyle w:val="TAH"/>
                              <w:rPr>
                                <w:rFonts w:cs="Arial"/>
                              </w:rPr>
                            </w:pPr>
                            <w:r w:rsidRPr="003E50DD">
                              <w:rPr>
                                <w:rFonts w:cs="Arial"/>
                              </w:rPr>
                              <w:t>Features</w:t>
                            </w:r>
                          </w:p>
                        </w:tc>
                        <w:tc>
                          <w:tcPr>
                            <w:tcW w:w="709" w:type="dxa"/>
                            <w:shd w:val="clear" w:color="auto" w:fill="auto"/>
                          </w:tcPr>
                          <w:p w:rsidR="00D23CA0" w:rsidRPr="003E50DD" w:rsidRDefault="00D23CA0" w:rsidP="00D23CA0">
                            <w:pPr>
                              <w:pStyle w:val="TAH"/>
                              <w:rPr>
                                <w:rFonts w:cs="Arial"/>
                              </w:rPr>
                            </w:pPr>
                            <w:r w:rsidRPr="003E50DD">
                              <w:rPr>
                                <w:rFonts w:cs="Arial"/>
                              </w:rPr>
                              <w:t>Index</w:t>
                            </w:r>
                          </w:p>
                        </w:tc>
                        <w:tc>
                          <w:tcPr>
                            <w:tcW w:w="1559" w:type="dxa"/>
                            <w:shd w:val="clear" w:color="auto" w:fill="auto"/>
                          </w:tcPr>
                          <w:p w:rsidR="00D23CA0" w:rsidRPr="003E50DD" w:rsidRDefault="00D23CA0" w:rsidP="00D23CA0">
                            <w:pPr>
                              <w:pStyle w:val="TAH"/>
                              <w:rPr>
                                <w:rFonts w:cs="Arial"/>
                              </w:rPr>
                            </w:pPr>
                            <w:r w:rsidRPr="003E50DD">
                              <w:rPr>
                                <w:rFonts w:cs="Arial"/>
                              </w:rPr>
                              <w:t>Feature group</w:t>
                            </w:r>
                          </w:p>
                        </w:tc>
                        <w:tc>
                          <w:tcPr>
                            <w:tcW w:w="6370" w:type="dxa"/>
                            <w:shd w:val="clear" w:color="auto" w:fill="auto"/>
                          </w:tcPr>
                          <w:p w:rsidR="00D23CA0" w:rsidRDefault="00D23CA0" w:rsidP="00D23CA0">
                            <w:pPr>
                              <w:pStyle w:val="TAH"/>
                              <w:rPr>
                                <w:rFonts w:eastAsiaTheme="minorEastAsia" w:cs="Arial"/>
                                <w:lang w:eastAsia="zh-CN"/>
                              </w:rPr>
                            </w:pPr>
                            <w:r w:rsidRPr="003E50DD">
                              <w:rPr>
                                <w:rFonts w:cs="Arial"/>
                              </w:rPr>
                              <w:t>Components</w:t>
                            </w:r>
                          </w:p>
                          <w:p w:rsidR="00D23CA0" w:rsidRPr="00A41C2A" w:rsidRDefault="00D23CA0" w:rsidP="00D23CA0">
                            <w:pPr>
                              <w:pStyle w:val="TAH"/>
                              <w:rPr>
                                <w:rFonts w:eastAsiaTheme="minorEastAsia" w:cs="Arial"/>
                                <w:lang w:eastAsia="zh-CN"/>
                              </w:rPr>
                            </w:pPr>
                          </w:p>
                        </w:tc>
                        <w:tc>
                          <w:tcPr>
                            <w:tcW w:w="1277" w:type="dxa"/>
                            <w:shd w:val="clear" w:color="auto" w:fill="auto"/>
                          </w:tcPr>
                          <w:p w:rsidR="00D23CA0" w:rsidRPr="003E50DD" w:rsidRDefault="00D23CA0" w:rsidP="00D23CA0">
                            <w:pPr>
                              <w:pStyle w:val="TAH"/>
                              <w:rPr>
                                <w:rFonts w:cs="Arial"/>
                              </w:rPr>
                            </w:pPr>
                            <w:r w:rsidRPr="003E50DD">
                              <w:rPr>
                                <w:rFonts w:cs="Arial"/>
                              </w:rPr>
                              <w:t>Prerequisite feature groups</w:t>
                            </w:r>
                          </w:p>
                        </w:tc>
                        <w:tc>
                          <w:tcPr>
                            <w:tcW w:w="858" w:type="dxa"/>
                            <w:shd w:val="clear" w:color="auto" w:fill="auto"/>
                          </w:tcPr>
                          <w:p w:rsidR="00D23CA0" w:rsidRPr="00D23CA0" w:rsidRDefault="00D23CA0" w:rsidP="00D23CA0">
                            <w:pPr>
                              <w:pStyle w:val="TAH"/>
                              <w:rPr>
                                <w:rFonts w:cs="Arial"/>
                                <w:lang w:val="en-US"/>
                              </w:rPr>
                            </w:pPr>
                            <w:r w:rsidRPr="00D23CA0">
                              <w:rPr>
                                <w:rFonts w:cs="Arial"/>
                                <w:lang w:val="en-US"/>
                              </w:rPr>
                              <w:t>Need for the gNB to know if the feature is supported</w:t>
                            </w:r>
                          </w:p>
                        </w:tc>
                        <w:tc>
                          <w:tcPr>
                            <w:tcW w:w="851" w:type="dxa"/>
                            <w:shd w:val="clear" w:color="auto" w:fill="auto"/>
                          </w:tcPr>
                          <w:p w:rsidR="00D23CA0" w:rsidRPr="00D23CA0" w:rsidRDefault="00D23CA0" w:rsidP="00D23CA0">
                            <w:pPr>
                              <w:pStyle w:val="TAH"/>
                              <w:rPr>
                                <w:rFonts w:cs="Arial"/>
                                <w:lang w:val="en-US"/>
                              </w:rPr>
                            </w:pPr>
                            <w:r w:rsidRPr="00D23CA0">
                              <w:rPr>
                                <w:rFonts w:eastAsia="Gulim" w:cs="Arial"/>
                                <w:color w:val="000000" w:themeColor="text1"/>
                                <w:lang w:val="en-US"/>
                              </w:rPr>
                              <w:t xml:space="preserve">Applicable to </w:t>
                            </w:r>
                            <w:r w:rsidRPr="00D23CA0">
                              <w:rPr>
                                <w:rFonts w:cs="Arial"/>
                                <w:color w:val="000000" w:themeColor="text1"/>
                                <w:lang w:val="en-US"/>
                              </w:rPr>
                              <w:t>the capability signalling exchange between UEs (V2X WI only)”.</w:t>
                            </w:r>
                          </w:p>
                        </w:tc>
                        <w:tc>
                          <w:tcPr>
                            <w:tcW w:w="1417" w:type="dxa"/>
                          </w:tcPr>
                          <w:p w:rsidR="00D23CA0" w:rsidRPr="00D23CA0" w:rsidRDefault="00D23CA0" w:rsidP="00D23CA0">
                            <w:pPr>
                              <w:pStyle w:val="TAN"/>
                              <w:ind w:left="0" w:firstLine="0"/>
                              <w:rPr>
                                <w:rFonts w:cs="Arial"/>
                                <w:b/>
                                <w:lang w:val="en-US" w:eastAsia="ja-JP"/>
                              </w:rPr>
                            </w:pPr>
                            <w:r w:rsidRPr="00D23CA0">
                              <w:rPr>
                                <w:rFonts w:cs="Arial"/>
                                <w:b/>
                                <w:lang w:val="en-US" w:eastAsia="ja-JP"/>
                              </w:rPr>
                              <w:t>Consequence if the feature is not supported by the UE</w:t>
                            </w:r>
                          </w:p>
                        </w:tc>
                        <w:tc>
                          <w:tcPr>
                            <w:tcW w:w="1276" w:type="dxa"/>
                            <w:shd w:val="clear" w:color="auto" w:fill="auto"/>
                          </w:tcPr>
                          <w:p w:rsidR="00D23CA0" w:rsidRPr="00D23CA0" w:rsidRDefault="00D23CA0" w:rsidP="00D23CA0">
                            <w:pPr>
                              <w:pStyle w:val="TAN"/>
                              <w:ind w:left="0" w:firstLine="0"/>
                              <w:rPr>
                                <w:rFonts w:cs="Arial"/>
                                <w:b/>
                                <w:lang w:val="en-US" w:eastAsia="ja-JP"/>
                              </w:rPr>
                            </w:pPr>
                            <w:r w:rsidRPr="00D23CA0">
                              <w:rPr>
                                <w:rFonts w:cs="Arial"/>
                                <w:b/>
                                <w:lang w:val="en-US" w:eastAsia="ja-JP"/>
                              </w:rPr>
                              <w:t>Type</w:t>
                            </w:r>
                          </w:p>
                          <w:p w:rsidR="00D23CA0" w:rsidRPr="00D23CA0" w:rsidRDefault="00D23CA0" w:rsidP="00D23CA0">
                            <w:pPr>
                              <w:pStyle w:val="TAN"/>
                              <w:ind w:left="0" w:firstLine="0"/>
                              <w:rPr>
                                <w:rFonts w:cs="Arial"/>
                                <w:b/>
                                <w:lang w:val="en-US" w:eastAsia="ja-JP"/>
                              </w:rPr>
                            </w:pPr>
                            <w:r w:rsidRPr="00D23CA0">
                              <w:rPr>
                                <w:rFonts w:cs="Arial"/>
                                <w:b/>
                                <w:lang w:val="en-US" w:eastAsia="ja-JP"/>
                              </w:rPr>
                              <w:t>(the ‘type’ definition from UE features should be based on the granularity of 1) Per UE or 2) Per Band or 3) Per BC or 4) Per FS or 5) Per FSPC)</w:t>
                            </w:r>
                          </w:p>
                        </w:tc>
                        <w:tc>
                          <w:tcPr>
                            <w:tcW w:w="992" w:type="dxa"/>
                            <w:shd w:val="clear" w:color="auto" w:fill="auto"/>
                          </w:tcPr>
                          <w:p w:rsidR="00D23CA0" w:rsidRPr="00D23CA0" w:rsidRDefault="00D23CA0" w:rsidP="00D23CA0">
                            <w:pPr>
                              <w:pStyle w:val="TAH"/>
                              <w:rPr>
                                <w:rFonts w:cs="Arial"/>
                                <w:lang w:val="en-US"/>
                              </w:rPr>
                            </w:pPr>
                            <w:r w:rsidRPr="00D23CA0">
                              <w:rPr>
                                <w:rFonts w:cs="Arial"/>
                                <w:lang w:val="en-US"/>
                              </w:rPr>
                              <w:t>Need of FDD/TDD differentiation</w:t>
                            </w:r>
                          </w:p>
                        </w:tc>
                        <w:tc>
                          <w:tcPr>
                            <w:tcW w:w="993" w:type="dxa"/>
                            <w:shd w:val="clear" w:color="auto" w:fill="auto"/>
                          </w:tcPr>
                          <w:p w:rsidR="00D23CA0" w:rsidRPr="00D23CA0" w:rsidRDefault="00D23CA0" w:rsidP="00D23CA0">
                            <w:pPr>
                              <w:pStyle w:val="TAH"/>
                              <w:rPr>
                                <w:rFonts w:cs="Arial"/>
                                <w:lang w:val="en-US"/>
                              </w:rPr>
                            </w:pPr>
                            <w:r w:rsidRPr="00D23CA0">
                              <w:rPr>
                                <w:rFonts w:cs="Arial"/>
                                <w:lang w:val="en-US"/>
                              </w:rPr>
                              <w:t>Need of FR1/FR2 differentiation</w:t>
                            </w:r>
                          </w:p>
                        </w:tc>
                        <w:tc>
                          <w:tcPr>
                            <w:tcW w:w="1842" w:type="dxa"/>
                          </w:tcPr>
                          <w:p w:rsidR="00D23CA0" w:rsidRPr="00D23CA0" w:rsidRDefault="00D23CA0" w:rsidP="00D23CA0">
                            <w:pPr>
                              <w:pStyle w:val="TAH"/>
                              <w:rPr>
                                <w:rFonts w:cs="Arial"/>
                                <w:lang w:val="en-US"/>
                              </w:rPr>
                            </w:pPr>
                            <w:r w:rsidRPr="00D23CA0">
                              <w:rPr>
                                <w:rFonts w:cs="Arial"/>
                                <w:lang w:val="en-US"/>
                              </w:rPr>
                              <w:t>Capability interpretation for mixture of FDD/TDD and/or FR1/FR2</w:t>
                            </w:r>
                          </w:p>
                        </w:tc>
                        <w:tc>
                          <w:tcPr>
                            <w:tcW w:w="1843" w:type="dxa"/>
                            <w:shd w:val="clear" w:color="auto" w:fill="auto"/>
                          </w:tcPr>
                          <w:p w:rsidR="00D23CA0" w:rsidRPr="003E50DD" w:rsidRDefault="00D23CA0" w:rsidP="00D23CA0">
                            <w:pPr>
                              <w:pStyle w:val="TAH"/>
                              <w:rPr>
                                <w:rFonts w:cs="Arial"/>
                              </w:rPr>
                            </w:pPr>
                            <w:r w:rsidRPr="003E50DD">
                              <w:rPr>
                                <w:rFonts w:cs="Arial"/>
                              </w:rPr>
                              <w:t>Note</w:t>
                            </w:r>
                          </w:p>
                        </w:tc>
                        <w:tc>
                          <w:tcPr>
                            <w:tcW w:w="1276" w:type="dxa"/>
                            <w:shd w:val="clear" w:color="auto" w:fill="auto"/>
                          </w:tcPr>
                          <w:p w:rsidR="00D23CA0" w:rsidRPr="003E50DD" w:rsidRDefault="00D23CA0" w:rsidP="00D23CA0">
                            <w:pPr>
                              <w:pStyle w:val="TAH"/>
                              <w:rPr>
                                <w:rFonts w:cs="Arial"/>
                              </w:rPr>
                            </w:pPr>
                            <w:r w:rsidRPr="003E50DD">
                              <w:rPr>
                                <w:rFonts w:cs="Arial"/>
                              </w:rPr>
                              <w:t>Mandatory/Optional</w:t>
                            </w:r>
                          </w:p>
                        </w:tc>
                      </w:tr>
                      <w:tr w:rsidR="00D23CA0" w:rsidRPr="003E50DD" w:rsidTr="00F74AEF">
                        <w:trPr>
                          <w:trHeight w:val="20"/>
                        </w:trPr>
                        <w:tc>
                          <w:tcPr>
                            <w:tcW w:w="1129" w:type="dxa"/>
                            <w:vMerge w:val="restart"/>
                            <w:shd w:val="clear" w:color="auto" w:fill="auto"/>
                          </w:tcPr>
                          <w:p w:rsidR="00D23CA0" w:rsidRPr="00F20B35" w:rsidRDefault="00D23CA0" w:rsidP="00D23CA0">
                            <w:pPr>
                              <w:pStyle w:val="TAL"/>
                              <w:rPr>
                                <w:rFonts w:cs="Arial"/>
                                <w:lang w:val="en-US" w:eastAsia="zh-CN"/>
                              </w:rPr>
                            </w:pPr>
                            <w:r w:rsidRPr="00D23CA0">
                              <w:rPr>
                                <w:rFonts w:cs="Arial" w:hint="eastAsia"/>
                                <w:szCs w:val="18"/>
                                <w:lang w:val="en-US" w:eastAsia="zh-CN"/>
                              </w:rPr>
                              <w:t>4. NR-bas</w:t>
                            </w:r>
                            <w:r w:rsidRPr="00D23CA0">
                              <w:rPr>
                                <w:rFonts w:cs="Arial"/>
                                <w:szCs w:val="18"/>
                                <w:lang w:val="en-US" w:eastAsia="zh-CN"/>
                              </w:rPr>
                              <w:t>ed access to unlicensed spectrum</w:t>
                            </w:r>
                          </w:p>
                        </w:tc>
                        <w:tc>
                          <w:tcPr>
                            <w:tcW w:w="709" w:type="dxa"/>
                            <w:shd w:val="clear" w:color="auto" w:fill="auto"/>
                          </w:tcPr>
                          <w:p w:rsidR="00D23CA0" w:rsidRPr="005921B6" w:rsidRDefault="00D23CA0" w:rsidP="00D23CA0">
                            <w:pPr>
                              <w:pStyle w:val="TAL"/>
                              <w:rPr>
                                <w:rFonts w:cs="Arial"/>
                                <w:lang w:eastAsia="ja-JP"/>
                              </w:rPr>
                            </w:pPr>
                            <w:r w:rsidRPr="005921B6">
                              <w:rPr>
                                <w:rFonts w:cs="Arial"/>
                                <w:lang w:eastAsia="ja-JP"/>
                              </w:rPr>
                              <w:t>4-</w:t>
                            </w:r>
                            <w:r w:rsidRPr="005921B6">
                              <w:rPr>
                                <w:rFonts w:cs="Arial" w:hint="eastAsia"/>
                                <w:lang w:eastAsia="zh-CN"/>
                              </w:rPr>
                              <w:t>1</w:t>
                            </w:r>
                          </w:p>
                        </w:tc>
                        <w:tc>
                          <w:tcPr>
                            <w:tcW w:w="1559" w:type="dxa"/>
                            <w:shd w:val="clear" w:color="auto" w:fill="auto"/>
                          </w:tcPr>
                          <w:p w:rsidR="00D23CA0" w:rsidRPr="00D23CA0" w:rsidRDefault="00D23CA0" w:rsidP="00D23CA0">
                            <w:pPr>
                              <w:pStyle w:val="TAL"/>
                              <w:rPr>
                                <w:rFonts w:cs="Arial"/>
                                <w:lang w:val="en-US" w:eastAsia="ja-JP"/>
                              </w:rPr>
                            </w:pPr>
                            <w:r w:rsidRPr="00D23CA0">
                              <w:rPr>
                                <w:rFonts w:cs="Arial"/>
                                <w:lang w:val="en-US" w:eastAsia="ja-JP"/>
                              </w:rPr>
                              <w:t>DL reception in intra-carrier guardband</w:t>
                            </w:r>
                          </w:p>
                        </w:tc>
                        <w:tc>
                          <w:tcPr>
                            <w:tcW w:w="6370" w:type="dxa"/>
                            <w:shd w:val="clear" w:color="auto" w:fill="auto"/>
                          </w:tcPr>
                          <w:p w:rsidR="00D23CA0" w:rsidRPr="005921B6" w:rsidRDefault="00D23CA0" w:rsidP="00D23CA0">
                            <w:pPr>
                              <w:snapToGrid w:val="0"/>
                              <w:spacing w:afterLines="50" w:after="120"/>
                              <w:contextualSpacing/>
                              <w:jc w:val="both"/>
                              <w:rPr>
                                <w:rFonts w:ascii="Arial" w:hAnsi="Arial" w:cs="Arial"/>
                                <w:sz w:val="18"/>
                              </w:rPr>
                            </w:pPr>
                            <w:r w:rsidRPr="005921B6">
                              <w:rPr>
                                <w:rFonts w:ascii="Arial" w:hAnsi="Arial" w:cs="Arial" w:hint="eastAsia"/>
                                <w:sz w:val="18"/>
                              </w:rPr>
                              <w:t>C</w:t>
                            </w:r>
                            <w:r w:rsidRPr="005921B6">
                              <w:rPr>
                                <w:rFonts w:ascii="Arial" w:hAnsi="Arial" w:cs="Arial"/>
                                <w:sz w:val="18"/>
                              </w:rPr>
                              <w:t>apability of reception in the non-zero intra-cell guardband between contiguous RB sets in DL wideband carrier operation wider than 20MHz when LBT is successful only in a subset of RB sets</w:t>
                            </w:r>
                          </w:p>
                          <w:p w:rsidR="00D23CA0" w:rsidRPr="005921B6" w:rsidRDefault="00D23CA0" w:rsidP="00D23CA0">
                            <w:pPr>
                              <w:snapToGrid w:val="0"/>
                              <w:spacing w:afterLines="50" w:after="120"/>
                              <w:contextualSpacing/>
                              <w:jc w:val="both"/>
                              <w:rPr>
                                <w:rFonts w:ascii="Arial" w:hAnsi="Arial" w:cs="Arial"/>
                                <w:sz w:val="18"/>
                              </w:rPr>
                            </w:pPr>
                          </w:p>
                          <w:p w:rsidR="00D23CA0" w:rsidRPr="005921B6" w:rsidRDefault="00D23CA0" w:rsidP="00D23CA0">
                            <w:pPr>
                              <w:snapToGrid w:val="0"/>
                              <w:spacing w:afterLines="50" w:after="120"/>
                              <w:contextualSpacing/>
                              <w:jc w:val="both"/>
                              <w:rPr>
                                <w:rFonts w:ascii="Arial" w:hAnsi="Arial" w:cs="Arial"/>
                                <w:sz w:val="18"/>
                              </w:rPr>
                            </w:pPr>
                          </w:p>
                        </w:tc>
                        <w:tc>
                          <w:tcPr>
                            <w:tcW w:w="1277" w:type="dxa"/>
                            <w:shd w:val="clear" w:color="auto" w:fill="auto"/>
                          </w:tcPr>
                          <w:p w:rsidR="00D23CA0" w:rsidRPr="005921B6" w:rsidRDefault="00D23CA0" w:rsidP="00D23CA0">
                            <w:pPr>
                              <w:pStyle w:val="TAL"/>
                              <w:rPr>
                                <w:rFonts w:asciiTheme="majorHAnsi" w:hAnsiTheme="majorHAnsi" w:cstheme="majorHAnsi"/>
                                <w:szCs w:val="18"/>
                                <w:lang w:eastAsia="zh-CN"/>
                              </w:rPr>
                            </w:pPr>
                            <w:r w:rsidRPr="005921B6">
                              <w:rPr>
                                <w:rFonts w:cs="Arial"/>
                                <w:lang w:eastAsia="ja-JP"/>
                              </w:rPr>
                              <w:t>4-2</w:t>
                            </w:r>
                          </w:p>
                        </w:tc>
                        <w:tc>
                          <w:tcPr>
                            <w:tcW w:w="858" w:type="dxa"/>
                            <w:shd w:val="clear" w:color="auto" w:fill="auto"/>
                          </w:tcPr>
                          <w:p w:rsidR="00D23CA0" w:rsidRPr="005921B6" w:rsidRDefault="00D23CA0" w:rsidP="00D23CA0">
                            <w:pPr>
                              <w:pStyle w:val="TAL"/>
                              <w:rPr>
                                <w:rFonts w:cs="Arial"/>
                                <w:lang w:eastAsia="ja-JP"/>
                              </w:rPr>
                            </w:pPr>
                            <w:r w:rsidRPr="005921B6">
                              <w:rPr>
                                <w:rFonts w:cs="Arial" w:hint="eastAsia"/>
                                <w:lang w:eastAsia="ja-JP"/>
                              </w:rPr>
                              <w:t>y</w:t>
                            </w:r>
                            <w:r w:rsidRPr="005921B6">
                              <w:rPr>
                                <w:rFonts w:cs="Arial"/>
                                <w:lang w:eastAsia="ja-JP"/>
                              </w:rPr>
                              <w:t>es</w:t>
                            </w:r>
                          </w:p>
                        </w:tc>
                        <w:tc>
                          <w:tcPr>
                            <w:tcW w:w="851" w:type="dxa"/>
                            <w:shd w:val="clear" w:color="auto" w:fill="auto"/>
                          </w:tcPr>
                          <w:p w:rsidR="00D23CA0" w:rsidRPr="005921B6" w:rsidRDefault="00D23CA0" w:rsidP="00D23CA0">
                            <w:pPr>
                              <w:pStyle w:val="TAL"/>
                              <w:rPr>
                                <w:rFonts w:cs="Arial"/>
                                <w:lang w:eastAsia="ja-JP"/>
                              </w:rPr>
                            </w:pPr>
                            <w:r w:rsidRPr="005921B6">
                              <w:rPr>
                                <w:rFonts w:cs="Arial" w:hint="eastAsia"/>
                                <w:lang w:eastAsia="ja-JP"/>
                              </w:rPr>
                              <w:t>n</w:t>
                            </w:r>
                            <w:r w:rsidRPr="005921B6">
                              <w:rPr>
                                <w:rFonts w:cs="Arial"/>
                                <w:lang w:eastAsia="ja-JP"/>
                              </w:rPr>
                              <w:t>o</w:t>
                            </w:r>
                          </w:p>
                        </w:tc>
                        <w:tc>
                          <w:tcPr>
                            <w:tcW w:w="1417" w:type="dxa"/>
                          </w:tcPr>
                          <w:p w:rsidR="00D23CA0" w:rsidRPr="005921B6" w:rsidRDefault="00D23CA0" w:rsidP="00D23CA0">
                            <w:pPr>
                              <w:pStyle w:val="TAL"/>
                              <w:rPr>
                                <w:rFonts w:cs="Arial"/>
                                <w:lang w:val="en-US" w:eastAsia="ja-JP"/>
                              </w:rPr>
                            </w:pPr>
                            <w:r w:rsidRPr="005921B6">
                              <w:rPr>
                                <w:rFonts w:cs="Arial" w:hint="eastAsia"/>
                                <w:lang w:val="en-US" w:eastAsia="ja-JP"/>
                              </w:rPr>
                              <w:t>U</w:t>
                            </w:r>
                            <w:r w:rsidRPr="005921B6">
                              <w:rPr>
                                <w:rFonts w:cs="Arial"/>
                                <w:lang w:val="en-US" w:eastAsia="ja-JP"/>
                              </w:rPr>
                              <w:t>E cannot receive in the intra-cell guardband specified in 38.101-1</w:t>
                            </w:r>
                          </w:p>
                        </w:tc>
                        <w:tc>
                          <w:tcPr>
                            <w:tcW w:w="1276" w:type="dxa"/>
                            <w:shd w:val="clear" w:color="auto" w:fill="auto"/>
                          </w:tcPr>
                          <w:p w:rsidR="00D23CA0" w:rsidRPr="005921B6" w:rsidRDefault="00D23CA0" w:rsidP="00D23CA0">
                            <w:pPr>
                              <w:pStyle w:val="TAL"/>
                              <w:rPr>
                                <w:rFonts w:cs="Arial"/>
                                <w:lang w:eastAsia="ja-JP"/>
                              </w:rPr>
                            </w:pPr>
                            <w:r w:rsidRPr="005921B6">
                              <w:rPr>
                                <w:rFonts w:cs="Arial" w:hint="eastAsia"/>
                                <w:lang w:eastAsia="ja-JP"/>
                              </w:rPr>
                              <w:t>p</w:t>
                            </w:r>
                            <w:r w:rsidRPr="005921B6">
                              <w:rPr>
                                <w:rFonts w:cs="Arial"/>
                                <w:lang w:eastAsia="ja-JP"/>
                              </w:rPr>
                              <w:t>er Band</w:t>
                            </w:r>
                          </w:p>
                        </w:tc>
                        <w:tc>
                          <w:tcPr>
                            <w:tcW w:w="992" w:type="dxa"/>
                            <w:shd w:val="clear" w:color="auto" w:fill="auto"/>
                          </w:tcPr>
                          <w:p w:rsidR="00D23CA0" w:rsidRPr="005921B6" w:rsidRDefault="00D23CA0" w:rsidP="00D23CA0">
                            <w:pPr>
                              <w:pStyle w:val="TAL"/>
                              <w:rPr>
                                <w:rFonts w:cs="Arial"/>
                                <w:lang w:eastAsia="ja-JP"/>
                              </w:rPr>
                            </w:pPr>
                            <w:r w:rsidRPr="005921B6">
                              <w:rPr>
                                <w:rFonts w:cs="Arial" w:hint="eastAsia"/>
                                <w:lang w:eastAsia="ja-JP"/>
                              </w:rPr>
                              <w:t>N</w:t>
                            </w:r>
                            <w:r w:rsidRPr="005921B6">
                              <w:rPr>
                                <w:rFonts w:cs="Arial"/>
                                <w:lang w:eastAsia="ja-JP"/>
                              </w:rPr>
                              <w:t>o</w:t>
                            </w:r>
                          </w:p>
                        </w:tc>
                        <w:tc>
                          <w:tcPr>
                            <w:tcW w:w="993" w:type="dxa"/>
                            <w:shd w:val="clear" w:color="auto" w:fill="auto"/>
                          </w:tcPr>
                          <w:p w:rsidR="00D23CA0" w:rsidRPr="005921B6" w:rsidRDefault="00D23CA0" w:rsidP="00D23CA0">
                            <w:pPr>
                              <w:pStyle w:val="TAL"/>
                              <w:rPr>
                                <w:rFonts w:cs="Arial"/>
                                <w:lang w:eastAsia="ja-JP"/>
                              </w:rPr>
                            </w:pPr>
                            <w:r w:rsidRPr="005921B6">
                              <w:rPr>
                                <w:rFonts w:cs="Arial" w:hint="eastAsia"/>
                                <w:lang w:eastAsia="ja-JP"/>
                              </w:rPr>
                              <w:t>N</w:t>
                            </w:r>
                            <w:r w:rsidRPr="005921B6">
                              <w:rPr>
                                <w:rFonts w:cs="Arial"/>
                                <w:lang w:eastAsia="ja-JP"/>
                              </w:rPr>
                              <w:t>o</w:t>
                            </w:r>
                          </w:p>
                        </w:tc>
                        <w:tc>
                          <w:tcPr>
                            <w:tcW w:w="1842" w:type="dxa"/>
                          </w:tcPr>
                          <w:p w:rsidR="00D23CA0" w:rsidRPr="005921B6" w:rsidRDefault="00D23CA0" w:rsidP="00D23CA0">
                            <w:pPr>
                              <w:pStyle w:val="TAL"/>
                              <w:rPr>
                                <w:rFonts w:cs="Arial"/>
                              </w:rPr>
                            </w:pPr>
                          </w:p>
                        </w:tc>
                        <w:tc>
                          <w:tcPr>
                            <w:tcW w:w="1843" w:type="dxa"/>
                            <w:shd w:val="clear" w:color="auto" w:fill="auto"/>
                          </w:tcPr>
                          <w:p w:rsidR="00D23CA0" w:rsidRPr="005921B6" w:rsidRDefault="00D23CA0" w:rsidP="00D23CA0">
                            <w:pPr>
                              <w:pStyle w:val="TAL"/>
                              <w:rPr>
                                <w:rFonts w:cs="Arial"/>
                              </w:rPr>
                            </w:pPr>
                          </w:p>
                        </w:tc>
                        <w:tc>
                          <w:tcPr>
                            <w:tcW w:w="1276" w:type="dxa"/>
                            <w:shd w:val="clear" w:color="auto" w:fill="auto"/>
                          </w:tcPr>
                          <w:p w:rsidR="00D23CA0" w:rsidRPr="005921B6" w:rsidRDefault="00D23CA0" w:rsidP="00D23CA0">
                            <w:pPr>
                              <w:pStyle w:val="TAL"/>
                              <w:rPr>
                                <w:rFonts w:eastAsia="宋体" w:cs="Arial"/>
                                <w:szCs w:val="18"/>
                                <w:lang w:eastAsia="zh-CN"/>
                              </w:rPr>
                            </w:pPr>
                            <w:r w:rsidRPr="005921B6">
                              <w:rPr>
                                <w:rFonts w:eastAsia="宋体" w:cs="Arial"/>
                                <w:szCs w:val="18"/>
                                <w:lang w:eastAsia="zh-CN"/>
                              </w:rPr>
                              <w:t>Optional with capability signalling</w:t>
                            </w:r>
                          </w:p>
                        </w:tc>
                      </w:tr>
                      <w:tr w:rsidR="00D23CA0" w:rsidRPr="003E50DD" w:rsidTr="00F74AEF">
                        <w:trPr>
                          <w:trHeight w:val="20"/>
                        </w:trPr>
                        <w:tc>
                          <w:tcPr>
                            <w:tcW w:w="1129" w:type="dxa"/>
                            <w:vMerge/>
                            <w:shd w:val="clear" w:color="auto" w:fill="auto"/>
                          </w:tcPr>
                          <w:p w:rsidR="00D23CA0" w:rsidRPr="00E313C8" w:rsidRDefault="00D23CA0" w:rsidP="00D23CA0">
                            <w:pPr>
                              <w:pStyle w:val="TAL"/>
                              <w:rPr>
                                <w:rFonts w:cs="Arial"/>
                                <w:lang w:eastAsia="ja-JP"/>
                              </w:rPr>
                            </w:pPr>
                          </w:p>
                        </w:tc>
                        <w:tc>
                          <w:tcPr>
                            <w:tcW w:w="709" w:type="dxa"/>
                            <w:shd w:val="clear" w:color="auto" w:fill="auto"/>
                          </w:tcPr>
                          <w:p w:rsidR="00D23CA0" w:rsidRPr="005921B6" w:rsidRDefault="00D23CA0" w:rsidP="00D23CA0">
                            <w:pPr>
                              <w:pStyle w:val="TAL"/>
                              <w:rPr>
                                <w:rFonts w:cs="Arial"/>
                                <w:lang w:eastAsia="zh-CN"/>
                              </w:rPr>
                            </w:pPr>
                            <w:r w:rsidRPr="005921B6">
                              <w:rPr>
                                <w:rFonts w:cs="Arial"/>
                                <w:lang w:eastAsia="ja-JP"/>
                              </w:rPr>
                              <w:t>4-2</w:t>
                            </w:r>
                          </w:p>
                        </w:tc>
                        <w:tc>
                          <w:tcPr>
                            <w:tcW w:w="1559" w:type="dxa"/>
                            <w:shd w:val="clear" w:color="auto" w:fill="auto"/>
                          </w:tcPr>
                          <w:p w:rsidR="00D23CA0" w:rsidRPr="00D23CA0" w:rsidRDefault="00D23CA0" w:rsidP="00D23CA0">
                            <w:pPr>
                              <w:pStyle w:val="TAL"/>
                              <w:rPr>
                                <w:rFonts w:cs="Arial"/>
                                <w:lang w:val="en-US" w:eastAsia="ja-JP"/>
                              </w:rPr>
                            </w:pPr>
                            <w:r w:rsidRPr="00D23CA0">
                              <w:rPr>
                                <w:rFonts w:cs="Arial"/>
                                <w:lang w:val="en-US" w:eastAsia="ja-JP"/>
                              </w:rPr>
                              <w:t>DL reception when gNB does not transmit on all RB sets of a carrier as a result of LBT</w:t>
                            </w:r>
                          </w:p>
                        </w:tc>
                        <w:tc>
                          <w:tcPr>
                            <w:tcW w:w="6370" w:type="dxa"/>
                            <w:shd w:val="clear" w:color="auto" w:fill="auto"/>
                          </w:tcPr>
                          <w:p w:rsidR="00D23CA0" w:rsidRPr="00F20B35" w:rsidRDefault="00D23CA0" w:rsidP="00D23CA0">
                            <w:pPr>
                              <w:snapToGrid w:val="0"/>
                              <w:spacing w:afterLines="50" w:after="120"/>
                              <w:contextualSpacing/>
                              <w:jc w:val="both"/>
                              <w:rPr>
                                <w:rFonts w:ascii="Arial" w:hAnsi="Arial" w:cs="Arial"/>
                                <w:sz w:val="18"/>
                              </w:rPr>
                            </w:pPr>
                            <w:r w:rsidRPr="00F20B35">
                              <w:rPr>
                                <w:rFonts w:ascii="Arial" w:hAnsi="Arial" w:cs="Arial"/>
                                <w:sz w:val="18"/>
                              </w:rPr>
                              <w:t xml:space="preserve">Capability of reception in a wideband carrier when LBT is successful in a subset of the configured RB sets, which are either contiguous or non-contiguous, of </w:t>
                            </w:r>
                            <w:r w:rsidRPr="00F20B35">
                              <w:rPr>
                                <w:rFonts w:ascii="Arial" w:hAnsi="Arial" w:cs="Arial"/>
                                <w:strike/>
                                <w:sz w:val="18"/>
                              </w:rPr>
                              <w:t>[</w:t>
                            </w:r>
                            <w:r w:rsidRPr="00F20B35">
                              <w:rPr>
                                <w:rFonts w:ascii="Arial" w:hAnsi="Arial" w:cs="Arial"/>
                                <w:sz w:val="18"/>
                              </w:rPr>
                              <w:t>the carrier</w:t>
                            </w:r>
                            <w:r w:rsidRPr="00F20B35">
                              <w:rPr>
                                <w:rFonts w:ascii="Arial" w:hAnsi="Arial" w:cs="Arial"/>
                                <w:strike/>
                                <w:sz w:val="18"/>
                              </w:rPr>
                              <w:t>]</w:t>
                            </w:r>
                            <w:r w:rsidRPr="00F20B35">
                              <w:rPr>
                                <w:rFonts w:ascii="Arial" w:hAnsi="Arial" w:cs="Arial"/>
                                <w:sz w:val="18"/>
                              </w:rPr>
                              <w:t>.</w:t>
                            </w:r>
                          </w:p>
                          <w:p w:rsidR="00D23CA0" w:rsidRPr="005921B6" w:rsidRDefault="00D23CA0" w:rsidP="00D23CA0">
                            <w:pPr>
                              <w:snapToGrid w:val="0"/>
                              <w:spacing w:afterLines="50" w:after="120"/>
                              <w:contextualSpacing/>
                              <w:jc w:val="both"/>
                              <w:rPr>
                                <w:rFonts w:ascii="Arial" w:hAnsi="Arial" w:cs="Arial"/>
                                <w:sz w:val="18"/>
                                <w:u w:val="single"/>
                              </w:rPr>
                            </w:pPr>
                          </w:p>
                          <w:p w:rsidR="00D23CA0" w:rsidRPr="005921B6" w:rsidRDefault="00D23CA0" w:rsidP="00D23CA0">
                            <w:pPr>
                              <w:snapToGrid w:val="0"/>
                              <w:spacing w:afterLines="50" w:after="120"/>
                              <w:contextualSpacing/>
                              <w:jc w:val="both"/>
                              <w:rPr>
                                <w:rFonts w:ascii="Arial" w:hAnsi="Arial" w:cs="Arial"/>
                                <w:sz w:val="18"/>
                              </w:rPr>
                            </w:pPr>
                          </w:p>
                        </w:tc>
                        <w:tc>
                          <w:tcPr>
                            <w:tcW w:w="1277" w:type="dxa"/>
                            <w:shd w:val="clear" w:color="auto" w:fill="auto"/>
                          </w:tcPr>
                          <w:p w:rsidR="00D23CA0" w:rsidRPr="00D23CA0" w:rsidRDefault="00D23CA0" w:rsidP="00D23CA0">
                            <w:pPr>
                              <w:pStyle w:val="TAL"/>
                              <w:rPr>
                                <w:rFonts w:cs="Arial"/>
                                <w:lang w:val="en-US" w:eastAsia="ja-JP"/>
                              </w:rPr>
                            </w:pPr>
                          </w:p>
                        </w:tc>
                        <w:tc>
                          <w:tcPr>
                            <w:tcW w:w="858" w:type="dxa"/>
                            <w:shd w:val="clear" w:color="auto" w:fill="auto"/>
                          </w:tcPr>
                          <w:p w:rsidR="00D23CA0" w:rsidRPr="005921B6" w:rsidRDefault="00D23CA0" w:rsidP="00D23CA0">
                            <w:pPr>
                              <w:pStyle w:val="TAL"/>
                              <w:rPr>
                                <w:rFonts w:cs="Arial"/>
                                <w:lang w:eastAsia="ja-JP"/>
                              </w:rPr>
                            </w:pPr>
                            <w:r w:rsidRPr="005921B6">
                              <w:rPr>
                                <w:rFonts w:cs="Arial"/>
                                <w:lang w:eastAsia="ja-JP"/>
                              </w:rPr>
                              <w:t>yes</w:t>
                            </w:r>
                          </w:p>
                        </w:tc>
                        <w:tc>
                          <w:tcPr>
                            <w:tcW w:w="851" w:type="dxa"/>
                            <w:shd w:val="clear" w:color="auto" w:fill="auto"/>
                          </w:tcPr>
                          <w:p w:rsidR="00D23CA0" w:rsidRPr="005921B6" w:rsidRDefault="00D23CA0" w:rsidP="00D23CA0">
                            <w:pPr>
                              <w:pStyle w:val="TAL"/>
                              <w:rPr>
                                <w:rFonts w:cs="Arial"/>
                                <w:lang w:eastAsia="ja-JP"/>
                              </w:rPr>
                            </w:pPr>
                            <w:r w:rsidRPr="005921B6">
                              <w:rPr>
                                <w:rFonts w:cs="Arial"/>
                                <w:lang w:eastAsia="ja-JP"/>
                              </w:rPr>
                              <w:t>no</w:t>
                            </w:r>
                          </w:p>
                        </w:tc>
                        <w:tc>
                          <w:tcPr>
                            <w:tcW w:w="1417" w:type="dxa"/>
                          </w:tcPr>
                          <w:p w:rsidR="00D23CA0" w:rsidRPr="005921B6" w:rsidRDefault="00D23CA0" w:rsidP="00D23CA0">
                            <w:pPr>
                              <w:pStyle w:val="TAL"/>
                              <w:rPr>
                                <w:rFonts w:cs="Arial"/>
                                <w:lang w:val="en-US" w:eastAsia="ja-JP"/>
                              </w:rPr>
                            </w:pPr>
                            <w:r w:rsidRPr="005921B6">
                              <w:rPr>
                                <w:rFonts w:cs="Arial"/>
                                <w:lang w:val="en-US" w:eastAsia="ja-JP"/>
                              </w:rPr>
                              <w:t xml:space="preserve">UE can </w:t>
                            </w:r>
                            <w:r w:rsidRPr="00D23CA0">
                              <w:rPr>
                                <w:rStyle w:val="tlid-translation"/>
                                <w:lang w:val="en-US"/>
                              </w:rPr>
                              <w:t>guarantee</w:t>
                            </w:r>
                            <w:r w:rsidRPr="005921B6">
                              <w:rPr>
                                <w:rFonts w:cs="Arial"/>
                                <w:lang w:val="en-US" w:eastAsia="ja-JP"/>
                              </w:rPr>
                              <w:t xml:space="preserve"> the performance only when gNB transmission occupies all RB sets. </w:t>
                            </w:r>
                            <w:r w:rsidRPr="005921B6">
                              <w:rPr>
                                <w:rFonts w:cs="Arial"/>
                                <w:strike/>
                                <w:lang w:val="en-US" w:eastAsia="ja-JP"/>
                              </w:rPr>
                              <w:t xml:space="preserve"> </w:t>
                            </w:r>
                          </w:p>
                        </w:tc>
                        <w:tc>
                          <w:tcPr>
                            <w:tcW w:w="1276" w:type="dxa"/>
                            <w:shd w:val="clear" w:color="auto" w:fill="auto"/>
                          </w:tcPr>
                          <w:p w:rsidR="00D23CA0" w:rsidRPr="005921B6" w:rsidRDefault="00D23CA0" w:rsidP="00D23CA0">
                            <w:pPr>
                              <w:pStyle w:val="TAL"/>
                              <w:rPr>
                                <w:rFonts w:cs="Arial"/>
                                <w:lang w:eastAsia="ja-JP"/>
                              </w:rPr>
                            </w:pPr>
                            <w:r w:rsidRPr="005921B6">
                              <w:rPr>
                                <w:rFonts w:cs="Arial" w:hint="eastAsia"/>
                                <w:lang w:eastAsia="ja-JP"/>
                              </w:rPr>
                              <w:t>p</w:t>
                            </w:r>
                            <w:r w:rsidRPr="005921B6">
                              <w:rPr>
                                <w:rFonts w:cs="Arial"/>
                                <w:lang w:eastAsia="ja-JP"/>
                              </w:rPr>
                              <w:t>er Band</w:t>
                            </w:r>
                          </w:p>
                        </w:tc>
                        <w:tc>
                          <w:tcPr>
                            <w:tcW w:w="992" w:type="dxa"/>
                            <w:shd w:val="clear" w:color="auto" w:fill="auto"/>
                          </w:tcPr>
                          <w:p w:rsidR="00D23CA0" w:rsidRPr="005921B6" w:rsidRDefault="00D23CA0" w:rsidP="00D23CA0">
                            <w:pPr>
                              <w:pStyle w:val="TAL"/>
                              <w:rPr>
                                <w:rFonts w:cs="Arial"/>
                                <w:lang w:eastAsia="ja-JP"/>
                              </w:rPr>
                            </w:pPr>
                            <w:r w:rsidRPr="005921B6">
                              <w:rPr>
                                <w:rFonts w:cs="Arial" w:hint="eastAsia"/>
                                <w:lang w:eastAsia="ja-JP"/>
                              </w:rPr>
                              <w:t>N</w:t>
                            </w:r>
                            <w:r w:rsidRPr="005921B6">
                              <w:rPr>
                                <w:rFonts w:cs="Arial"/>
                                <w:lang w:eastAsia="ja-JP"/>
                              </w:rPr>
                              <w:t>o</w:t>
                            </w:r>
                          </w:p>
                        </w:tc>
                        <w:tc>
                          <w:tcPr>
                            <w:tcW w:w="993" w:type="dxa"/>
                            <w:shd w:val="clear" w:color="auto" w:fill="auto"/>
                          </w:tcPr>
                          <w:p w:rsidR="00D23CA0" w:rsidRPr="005921B6" w:rsidRDefault="00D23CA0" w:rsidP="00D23CA0">
                            <w:pPr>
                              <w:pStyle w:val="TAL"/>
                              <w:rPr>
                                <w:rFonts w:cs="Arial"/>
                                <w:lang w:eastAsia="ja-JP"/>
                              </w:rPr>
                            </w:pPr>
                            <w:r w:rsidRPr="005921B6">
                              <w:rPr>
                                <w:rFonts w:cs="Arial" w:hint="eastAsia"/>
                                <w:lang w:eastAsia="ja-JP"/>
                              </w:rPr>
                              <w:t>N</w:t>
                            </w:r>
                            <w:r w:rsidRPr="005921B6">
                              <w:rPr>
                                <w:rFonts w:cs="Arial"/>
                                <w:lang w:eastAsia="ja-JP"/>
                              </w:rPr>
                              <w:t>o</w:t>
                            </w:r>
                          </w:p>
                        </w:tc>
                        <w:tc>
                          <w:tcPr>
                            <w:tcW w:w="1842" w:type="dxa"/>
                          </w:tcPr>
                          <w:p w:rsidR="00D23CA0" w:rsidRPr="005921B6" w:rsidRDefault="00D23CA0" w:rsidP="00D23CA0">
                            <w:pPr>
                              <w:pStyle w:val="TAL"/>
                              <w:rPr>
                                <w:rFonts w:cs="Arial"/>
                              </w:rPr>
                            </w:pPr>
                          </w:p>
                        </w:tc>
                        <w:tc>
                          <w:tcPr>
                            <w:tcW w:w="1843" w:type="dxa"/>
                            <w:shd w:val="clear" w:color="auto" w:fill="auto"/>
                          </w:tcPr>
                          <w:p w:rsidR="00D23CA0" w:rsidRPr="00D23CA0" w:rsidRDefault="00D23CA0" w:rsidP="00D23CA0">
                            <w:pPr>
                              <w:pStyle w:val="TAL"/>
                              <w:rPr>
                                <w:rFonts w:cs="Arial"/>
                                <w:lang w:val="en-US"/>
                              </w:rPr>
                            </w:pPr>
                            <w:r w:rsidRPr="00D23CA0">
                              <w:rPr>
                                <w:rFonts w:cs="Arial"/>
                                <w:lang w:val="en-US"/>
                              </w:rPr>
                              <w:t>There is no restriction for gNB to schedule in mode 2 or mode 3</w:t>
                            </w:r>
                          </w:p>
                        </w:tc>
                        <w:tc>
                          <w:tcPr>
                            <w:tcW w:w="1276" w:type="dxa"/>
                            <w:shd w:val="clear" w:color="auto" w:fill="auto"/>
                          </w:tcPr>
                          <w:p w:rsidR="00D23CA0" w:rsidRPr="005921B6" w:rsidRDefault="00D23CA0" w:rsidP="00D23CA0">
                            <w:pPr>
                              <w:pStyle w:val="TAL"/>
                              <w:rPr>
                                <w:rFonts w:eastAsia="宋体" w:cs="Arial"/>
                                <w:szCs w:val="18"/>
                                <w:lang w:eastAsia="zh-CN"/>
                              </w:rPr>
                            </w:pPr>
                            <w:r w:rsidRPr="005921B6">
                              <w:rPr>
                                <w:rFonts w:eastAsia="宋体" w:cs="Arial"/>
                                <w:szCs w:val="18"/>
                                <w:lang w:eastAsia="zh-CN"/>
                              </w:rPr>
                              <w:t>Optional with capability signalling</w:t>
                            </w:r>
                          </w:p>
                        </w:tc>
                      </w:tr>
                      <w:tr w:rsidR="00D23CA0" w:rsidRPr="003E50DD" w:rsidTr="00F74AEF">
                        <w:trPr>
                          <w:trHeight w:val="20"/>
                        </w:trPr>
                        <w:tc>
                          <w:tcPr>
                            <w:tcW w:w="1129" w:type="dxa"/>
                            <w:shd w:val="clear" w:color="auto" w:fill="A6A6A6" w:themeFill="background1" w:themeFillShade="A6"/>
                          </w:tcPr>
                          <w:p w:rsidR="00D23CA0" w:rsidRPr="003E50DD" w:rsidRDefault="00D23CA0" w:rsidP="00D23CA0">
                            <w:pPr>
                              <w:pStyle w:val="TAL"/>
                              <w:rPr>
                                <w:rFonts w:cs="Arial"/>
                              </w:rPr>
                            </w:pPr>
                          </w:p>
                        </w:tc>
                        <w:tc>
                          <w:tcPr>
                            <w:tcW w:w="709" w:type="dxa"/>
                            <w:shd w:val="clear" w:color="auto" w:fill="A6A6A6" w:themeFill="background1" w:themeFillShade="A6"/>
                          </w:tcPr>
                          <w:p w:rsidR="00D23CA0" w:rsidRPr="003E50DD" w:rsidRDefault="00D23CA0" w:rsidP="00D23CA0">
                            <w:pPr>
                              <w:pStyle w:val="TAL"/>
                              <w:rPr>
                                <w:rFonts w:eastAsia="宋体" w:cs="Arial"/>
                                <w:lang w:eastAsia="zh-CN"/>
                              </w:rPr>
                            </w:pPr>
                          </w:p>
                        </w:tc>
                        <w:tc>
                          <w:tcPr>
                            <w:tcW w:w="1559" w:type="dxa"/>
                            <w:shd w:val="clear" w:color="auto" w:fill="A6A6A6" w:themeFill="background1" w:themeFillShade="A6"/>
                          </w:tcPr>
                          <w:p w:rsidR="00D23CA0" w:rsidRPr="003E50DD" w:rsidRDefault="00D23CA0" w:rsidP="00D23CA0">
                            <w:pPr>
                              <w:pStyle w:val="TAL"/>
                              <w:rPr>
                                <w:rFonts w:eastAsia="宋体" w:cs="Arial"/>
                                <w:lang w:eastAsia="zh-CN"/>
                              </w:rPr>
                            </w:pPr>
                          </w:p>
                        </w:tc>
                        <w:tc>
                          <w:tcPr>
                            <w:tcW w:w="6370" w:type="dxa"/>
                            <w:shd w:val="clear" w:color="auto" w:fill="A6A6A6" w:themeFill="background1" w:themeFillShade="A6"/>
                          </w:tcPr>
                          <w:p w:rsidR="00D23CA0" w:rsidRPr="003E50DD" w:rsidRDefault="00D23CA0" w:rsidP="00D23CA0">
                            <w:pPr>
                              <w:pStyle w:val="TAL"/>
                              <w:rPr>
                                <w:rFonts w:cs="Arial"/>
                                <w:lang w:eastAsia="ja-JP"/>
                              </w:rPr>
                            </w:pPr>
                          </w:p>
                        </w:tc>
                        <w:tc>
                          <w:tcPr>
                            <w:tcW w:w="1277" w:type="dxa"/>
                            <w:shd w:val="clear" w:color="auto" w:fill="A6A6A6" w:themeFill="background1" w:themeFillShade="A6"/>
                          </w:tcPr>
                          <w:p w:rsidR="00D23CA0" w:rsidRPr="003E50DD" w:rsidRDefault="00D23CA0" w:rsidP="00D23CA0">
                            <w:pPr>
                              <w:pStyle w:val="TAL"/>
                              <w:rPr>
                                <w:rFonts w:cs="Arial"/>
                                <w:lang w:eastAsia="ja-JP"/>
                              </w:rPr>
                            </w:pPr>
                          </w:p>
                        </w:tc>
                        <w:tc>
                          <w:tcPr>
                            <w:tcW w:w="858" w:type="dxa"/>
                            <w:shd w:val="clear" w:color="auto" w:fill="A6A6A6" w:themeFill="background1" w:themeFillShade="A6"/>
                          </w:tcPr>
                          <w:p w:rsidR="00D23CA0" w:rsidRPr="003E50DD" w:rsidRDefault="00D23CA0" w:rsidP="00D23CA0">
                            <w:pPr>
                              <w:pStyle w:val="TAL"/>
                              <w:rPr>
                                <w:rFonts w:cs="Arial"/>
                                <w:i/>
                              </w:rPr>
                            </w:pPr>
                          </w:p>
                        </w:tc>
                        <w:tc>
                          <w:tcPr>
                            <w:tcW w:w="851" w:type="dxa"/>
                            <w:shd w:val="clear" w:color="auto" w:fill="A6A6A6" w:themeFill="background1" w:themeFillShade="A6"/>
                          </w:tcPr>
                          <w:p w:rsidR="00D23CA0" w:rsidRPr="003E50DD" w:rsidRDefault="00D23CA0" w:rsidP="00D23CA0">
                            <w:pPr>
                              <w:pStyle w:val="TAL"/>
                              <w:rPr>
                                <w:rFonts w:cs="Arial"/>
                                <w:i/>
                              </w:rPr>
                            </w:pPr>
                          </w:p>
                        </w:tc>
                        <w:tc>
                          <w:tcPr>
                            <w:tcW w:w="1417" w:type="dxa"/>
                            <w:shd w:val="clear" w:color="auto" w:fill="A6A6A6" w:themeFill="background1" w:themeFillShade="A6"/>
                          </w:tcPr>
                          <w:p w:rsidR="00D23CA0" w:rsidRPr="003E50DD" w:rsidRDefault="00D23CA0" w:rsidP="00D23CA0">
                            <w:pPr>
                              <w:pStyle w:val="TAL"/>
                              <w:rPr>
                                <w:rFonts w:cs="Arial"/>
                                <w:i/>
                                <w:lang w:eastAsia="ja-JP"/>
                              </w:rPr>
                            </w:pPr>
                          </w:p>
                        </w:tc>
                        <w:tc>
                          <w:tcPr>
                            <w:tcW w:w="1276" w:type="dxa"/>
                            <w:shd w:val="clear" w:color="auto" w:fill="A6A6A6" w:themeFill="background1" w:themeFillShade="A6"/>
                          </w:tcPr>
                          <w:p w:rsidR="00D23CA0" w:rsidRPr="003E50DD" w:rsidRDefault="00D23CA0" w:rsidP="00D23CA0">
                            <w:pPr>
                              <w:pStyle w:val="TAL"/>
                              <w:rPr>
                                <w:rFonts w:cs="Arial"/>
                                <w:i/>
                                <w:lang w:eastAsia="ja-JP"/>
                              </w:rPr>
                            </w:pPr>
                          </w:p>
                        </w:tc>
                        <w:tc>
                          <w:tcPr>
                            <w:tcW w:w="992" w:type="dxa"/>
                            <w:shd w:val="clear" w:color="auto" w:fill="A6A6A6" w:themeFill="background1" w:themeFillShade="A6"/>
                          </w:tcPr>
                          <w:p w:rsidR="00D23CA0" w:rsidRPr="003E50DD" w:rsidRDefault="00D23CA0" w:rsidP="00D23CA0">
                            <w:pPr>
                              <w:pStyle w:val="TAL"/>
                              <w:rPr>
                                <w:rFonts w:cs="Arial"/>
                                <w:lang w:eastAsia="ja-JP"/>
                              </w:rPr>
                            </w:pPr>
                          </w:p>
                        </w:tc>
                        <w:tc>
                          <w:tcPr>
                            <w:tcW w:w="993" w:type="dxa"/>
                            <w:shd w:val="clear" w:color="auto" w:fill="A6A6A6" w:themeFill="background1" w:themeFillShade="A6"/>
                          </w:tcPr>
                          <w:p w:rsidR="00D23CA0" w:rsidRPr="003E50DD" w:rsidRDefault="00D23CA0" w:rsidP="00D23CA0">
                            <w:pPr>
                              <w:pStyle w:val="TAL"/>
                              <w:rPr>
                                <w:rFonts w:cs="Arial"/>
                                <w:lang w:eastAsia="ja-JP"/>
                              </w:rPr>
                            </w:pPr>
                          </w:p>
                        </w:tc>
                        <w:tc>
                          <w:tcPr>
                            <w:tcW w:w="1842" w:type="dxa"/>
                            <w:shd w:val="clear" w:color="auto" w:fill="A6A6A6" w:themeFill="background1" w:themeFillShade="A6"/>
                          </w:tcPr>
                          <w:p w:rsidR="00D23CA0" w:rsidRPr="003E50DD" w:rsidRDefault="00D23CA0" w:rsidP="00D23CA0">
                            <w:pPr>
                              <w:pStyle w:val="TAL"/>
                              <w:rPr>
                                <w:rFonts w:cs="Arial"/>
                              </w:rPr>
                            </w:pPr>
                          </w:p>
                        </w:tc>
                        <w:tc>
                          <w:tcPr>
                            <w:tcW w:w="1843" w:type="dxa"/>
                            <w:shd w:val="clear" w:color="auto" w:fill="A6A6A6" w:themeFill="background1" w:themeFillShade="A6"/>
                          </w:tcPr>
                          <w:p w:rsidR="00D23CA0" w:rsidRPr="003E50DD" w:rsidRDefault="00D23CA0" w:rsidP="00D23CA0">
                            <w:pPr>
                              <w:pStyle w:val="TAL"/>
                              <w:rPr>
                                <w:rFonts w:cs="Arial"/>
                              </w:rPr>
                            </w:pPr>
                          </w:p>
                        </w:tc>
                        <w:tc>
                          <w:tcPr>
                            <w:tcW w:w="1276" w:type="dxa"/>
                            <w:shd w:val="clear" w:color="auto" w:fill="A6A6A6" w:themeFill="background1" w:themeFillShade="A6"/>
                          </w:tcPr>
                          <w:p w:rsidR="00D23CA0" w:rsidRPr="003E50DD" w:rsidRDefault="00D23CA0" w:rsidP="00D23CA0">
                            <w:pPr>
                              <w:pStyle w:val="TAL"/>
                              <w:rPr>
                                <w:rFonts w:cs="Arial"/>
                                <w:lang w:eastAsia="ja-JP"/>
                              </w:rPr>
                            </w:pPr>
                          </w:p>
                        </w:tc>
                      </w:tr>
                    </w:tbl>
                    <w:p w:rsidR="003003D2" w:rsidRPr="007C2428" w:rsidRDefault="003003D2" w:rsidP="003003D2">
                      <w:pPr>
                        <w:overflowPunct/>
                        <w:autoSpaceDE/>
                        <w:autoSpaceDN/>
                        <w:adjustRightInd/>
                        <w:spacing w:after="120"/>
                        <w:textAlignment w:val="auto"/>
                      </w:pPr>
                    </w:p>
                  </w:txbxContent>
                </v:textbox>
                <w10:anchorlock/>
              </v:shape>
            </w:pict>
          </mc:Fallback>
        </mc:AlternateContent>
      </w:r>
    </w:p>
    <w:p w:rsidR="00D23CA0" w:rsidRDefault="00D23CA0" w:rsidP="00240B44">
      <w:pPr>
        <w:rPr>
          <w:rFonts w:eastAsiaTheme="minorEastAsia"/>
          <w:lang w:eastAsia="zh-CN"/>
        </w:rPr>
      </w:pPr>
      <w:r>
        <w:rPr>
          <w:rFonts w:eastAsiaTheme="minorEastAsia" w:hint="eastAsia"/>
          <w:lang w:eastAsia="zh-CN"/>
        </w:rPr>
        <w:t>T</w:t>
      </w:r>
      <w:r>
        <w:rPr>
          <w:rFonts w:eastAsiaTheme="minorEastAsia"/>
          <w:lang w:eastAsia="zh-CN"/>
        </w:rPr>
        <w:t>he feature 4-1 as DL reception in intra-carrier guar</w:t>
      </w:r>
      <w:r w:rsidR="005E43CC">
        <w:rPr>
          <w:rFonts w:eastAsiaTheme="minorEastAsia"/>
          <w:lang w:eastAsia="zh-CN"/>
        </w:rPr>
        <w:t xml:space="preserve">d </w:t>
      </w:r>
      <w:r>
        <w:rPr>
          <w:rFonts w:eastAsiaTheme="minorEastAsia"/>
          <w:lang w:eastAsia="zh-CN"/>
        </w:rPr>
        <w:t xml:space="preserve">band is </w:t>
      </w:r>
      <w:r w:rsidR="005E43CC">
        <w:rPr>
          <w:rFonts w:eastAsiaTheme="minorEastAsia"/>
          <w:lang w:eastAsia="zh-CN"/>
        </w:rPr>
        <w:t>the “</w:t>
      </w:r>
      <w:r w:rsidR="005E43CC" w:rsidRPr="005E43CC">
        <w:rPr>
          <w:rFonts w:eastAsiaTheme="minorEastAsia"/>
          <w:lang w:eastAsia="zh-CN"/>
        </w:rPr>
        <w:t>Capability of reception in the non-zero intra-cell guard</w:t>
      </w:r>
      <w:r w:rsidR="005E43CC">
        <w:rPr>
          <w:rFonts w:eastAsiaTheme="minorEastAsia"/>
          <w:lang w:eastAsia="zh-CN"/>
        </w:rPr>
        <w:t xml:space="preserve"> </w:t>
      </w:r>
      <w:r w:rsidR="005E43CC" w:rsidRPr="005E43CC">
        <w:rPr>
          <w:rFonts w:eastAsiaTheme="minorEastAsia"/>
          <w:lang w:eastAsia="zh-CN"/>
        </w:rPr>
        <w:t>band between contiguous RB sets in DL wideband carrier operation wider than 20MHz when LBT is successful only in a subset of RB sets</w:t>
      </w:r>
      <w:r w:rsidR="005E43CC">
        <w:rPr>
          <w:rFonts w:eastAsiaTheme="minorEastAsia"/>
          <w:lang w:eastAsia="zh-CN"/>
        </w:rPr>
        <w:t>”. This is an per band capability and optional with capability signalling.</w:t>
      </w:r>
    </w:p>
    <w:p w:rsidR="005E43CC" w:rsidRPr="005E43CC" w:rsidRDefault="005E43CC" w:rsidP="00240B44">
      <w:pPr>
        <w:rPr>
          <w:rFonts w:cs="Arial"/>
          <w:b/>
          <w:lang w:val="en-US" w:eastAsia="ja-JP"/>
        </w:rPr>
      </w:pPr>
      <w:r w:rsidRPr="005E43CC">
        <w:rPr>
          <w:rFonts w:eastAsiaTheme="minorEastAsia" w:hint="eastAsia"/>
          <w:b/>
          <w:lang w:eastAsia="zh-CN"/>
        </w:rPr>
        <w:t>O</w:t>
      </w:r>
      <w:r w:rsidRPr="005E43CC">
        <w:rPr>
          <w:rFonts w:eastAsiaTheme="minorEastAsia"/>
          <w:b/>
          <w:lang w:eastAsia="zh-CN"/>
        </w:rPr>
        <w:t xml:space="preserve">bservation 2: The NRU feature list 4-1 as </w:t>
      </w:r>
      <w:r w:rsidRPr="005E43CC">
        <w:rPr>
          <w:rFonts w:cs="Arial"/>
          <w:b/>
          <w:lang w:val="en-US" w:eastAsia="ja-JP"/>
        </w:rPr>
        <w:t>DL reception in intra-carrier guard</w:t>
      </w:r>
      <w:r>
        <w:rPr>
          <w:rFonts w:cs="Arial"/>
          <w:b/>
          <w:lang w:val="en-US" w:eastAsia="ja-JP"/>
        </w:rPr>
        <w:t xml:space="preserve"> </w:t>
      </w:r>
      <w:r w:rsidRPr="005E43CC">
        <w:rPr>
          <w:rFonts w:cs="Arial"/>
          <w:b/>
          <w:lang w:val="en-US" w:eastAsia="ja-JP"/>
        </w:rPr>
        <w:t>band is defined based on the intra-cell guard band</w:t>
      </w:r>
      <w:r>
        <w:rPr>
          <w:rFonts w:cs="Arial"/>
          <w:b/>
          <w:lang w:val="en-US" w:eastAsia="ja-JP"/>
        </w:rPr>
        <w:t xml:space="preserve"> as optional with capability signaling</w:t>
      </w:r>
      <w:r w:rsidRPr="005E43CC">
        <w:rPr>
          <w:rFonts w:cs="Arial"/>
          <w:b/>
          <w:lang w:val="en-US" w:eastAsia="ja-JP"/>
        </w:rPr>
        <w:t>.</w:t>
      </w:r>
    </w:p>
    <w:p w:rsidR="005E43CC" w:rsidRDefault="005E43CC" w:rsidP="00240B44">
      <w:pPr>
        <w:rPr>
          <w:rFonts w:eastAsiaTheme="minorEastAsia"/>
          <w:lang w:eastAsia="zh-CN"/>
        </w:rPr>
      </w:pPr>
      <w:r>
        <w:rPr>
          <w:rFonts w:eastAsiaTheme="minorEastAsia" w:hint="eastAsia"/>
          <w:lang w:eastAsia="zh-CN"/>
        </w:rPr>
        <w:t>I</w:t>
      </w:r>
      <w:r>
        <w:rPr>
          <w:rFonts w:eastAsiaTheme="minorEastAsia"/>
          <w:lang w:eastAsia="zh-CN"/>
        </w:rPr>
        <w:t>n this sense, it is proposed also introduce the optional feature with capability signalling for sidelink unlicensed intra-carrier guard band reception.</w:t>
      </w:r>
    </w:p>
    <w:p w:rsidR="005E43CC" w:rsidRPr="005E43CC" w:rsidRDefault="005E43CC" w:rsidP="005E43CC">
      <w:pPr>
        <w:rPr>
          <w:rFonts w:eastAsiaTheme="minorEastAsia"/>
          <w:b/>
          <w:lang w:eastAsia="zh-CN"/>
        </w:rPr>
      </w:pPr>
      <w:r w:rsidRPr="005E43CC">
        <w:rPr>
          <w:rFonts w:eastAsiaTheme="minorEastAsia" w:hint="eastAsia"/>
          <w:b/>
          <w:lang w:eastAsia="zh-CN"/>
        </w:rPr>
        <w:t>P</w:t>
      </w:r>
      <w:r w:rsidRPr="005E43CC">
        <w:rPr>
          <w:rFonts w:eastAsiaTheme="minorEastAsia"/>
          <w:b/>
          <w:lang w:eastAsia="zh-CN"/>
        </w:rPr>
        <w:t>roposal 2: It is proposed to introduce the optional feature with capability signalling for sidelink unlicensed intra-carrier guard band reception.</w:t>
      </w:r>
    </w:p>
    <w:p w:rsidR="00226579" w:rsidRDefault="005E43CC" w:rsidP="00240B44">
      <w:pPr>
        <w:rPr>
          <w:rFonts w:eastAsiaTheme="minorEastAsia"/>
          <w:lang w:eastAsia="zh-CN"/>
        </w:rPr>
      </w:pPr>
      <w:r>
        <w:rPr>
          <w:rFonts w:eastAsiaTheme="minorEastAsia" w:hint="eastAsia"/>
          <w:lang w:eastAsia="zh-CN"/>
        </w:rPr>
        <w:t>W</w:t>
      </w:r>
      <w:r>
        <w:rPr>
          <w:rFonts w:eastAsiaTheme="minorEastAsia"/>
          <w:lang w:eastAsia="zh-CN"/>
        </w:rPr>
        <w:t xml:space="preserve">ith the above two proposals, the feature list for sidelink </w:t>
      </w:r>
      <w:r w:rsidR="00B32EC5">
        <w:rPr>
          <w:rFonts w:eastAsiaTheme="minorEastAsia"/>
          <w:lang w:val="en-US" w:eastAsia="zh-CN"/>
        </w:rPr>
        <w:t>evolution</w:t>
      </w:r>
      <w:r w:rsidR="00B32EC5">
        <w:rPr>
          <w:rFonts w:eastAsiaTheme="minorEastAsia"/>
          <w:lang w:eastAsia="zh-CN"/>
        </w:rPr>
        <w:t xml:space="preserve"> </w:t>
      </w:r>
      <w:r>
        <w:rPr>
          <w:rFonts w:eastAsiaTheme="minorEastAsia"/>
          <w:lang w:eastAsia="zh-CN"/>
        </w:rPr>
        <w:t xml:space="preserve">WID is proposed </w:t>
      </w:r>
      <w:r w:rsidR="00226579">
        <w:rPr>
          <w:rFonts w:eastAsiaTheme="minorEastAsia"/>
          <w:lang w:eastAsia="zh-CN"/>
        </w:rPr>
        <w:t>in the last as Annex.</w:t>
      </w:r>
    </w:p>
    <w:p w:rsidR="00F34185" w:rsidRDefault="00F34185">
      <w:pPr>
        <w:overflowPunct/>
        <w:autoSpaceDE/>
        <w:autoSpaceDN/>
        <w:adjustRightInd/>
        <w:spacing w:after="0"/>
        <w:textAlignment w:val="auto"/>
        <w:rPr>
          <w:rFonts w:eastAsiaTheme="minorEastAsia"/>
          <w:lang w:eastAsia="zh-CN"/>
        </w:rPr>
        <w:sectPr w:rsidR="00F34185" w:rsidSect="00504C4B">
          <w:pgSz w:w="12240" w:h="15840"/>
          <w:pgMar w:top="851" w:right="1134" w:bottom="851" w:left="1134" w:header="567" w:footer="567" w:gutter="0"/>
          <w:cols w:space="720"/>
          <w:titlePg/>
          <w:docGrid w:linePitch="272"/>
        </w:sectPr>
      </w:pPr>
    </w:p>
    <w:p w:rsidR="005E43CC" w:rsidRPr="00226579" w:rsidRDefault="00226579" w:rsidP="00240B44">
      <w:pPr>
        <w:rPr>
          <w:rFonts w:eastAsiaTheme="minorEastAsia"/>
          <w:b/>
          <w:lang w:eastAsia="zh-CN"/>
        </w:rPr>
      </w:pPr>
      <w:r w:rsidRPr="00226579">
        <w:rPr>
          <w:rFonts w:eastAsiaTheme="minorEastAsia" w:hint="eastAsia"/>
          <w:b/>
          <w:lang w:eastAsia="zh-CN"/>
        </w:rPr>
        <w:lastRenderedPageBreak/>
        <w:t>P</w:t>
      </w:r>
      <w:r w:rsidRPr="00226579">
        <w:rPr>
          <w:rFonts w:eastAsiaTheme="minorEastAsia"/>
          <w:b/>
          <w:lang w:eastAsia="zh-CN"/>
        </w:rPr>
        <w:t xml:space="preserve">roposal 3: To agree on the feature list for sidelink </w:t>
      </w:r>
      <w:r w:rsidR="00B32EC5" w:rsidRPr="00B32EC5">
        <w:rPr>
          <w:rFonts w:eastAsiaTheme="minorEastAsia"/>
          <w:b/>
          <w:lang w:eastAsia="zh-CN"/>
        </w:rPr>
        <w:t>evolution</w:t>
      </w:r>
      <w:r w:rsidRPr="00226579">
        <w:rPr>
          <w:rFonts w:eastAsiaTheme="minorEastAsia"/>
          <w:b/>
          <w:lang w:eastAsia="zh-CN"/>
        </w:rPr>
        <w:t>.</w:t>
      </w:r>
    </w:p>
    <w:p w:rsidR="003A046D" w:rsidRDefault="00986414">
      <w:pPr>
        <w:pStyle w:val="1"/>
        <w:ind w:left="0" w:firstLine="0"/>
      </w:pPr>
      <w:r>
        <w:t>3</w:t>
      </w:r>
      <w:r>
        <w:tab/>
        <w:t>Conclusions</w:t>
      </w:r>
    </w:p>
    <w:p w:rsidR="003A046D" w:rsidRDefault="00986414">
      <w:pPr>
        <w:jc w:val="both"/>
      </w:pPr>
      <w:r>
        <w:t>In this contribution, we give initial discussion on the sidelink evolution and the observation and proposals are shown as below:</w:t>
      </w:r>
    </w:p>
    <w:p w:rsidR="00924C25" w:rsidRPr="005E43CC" w:rsidRDefault="00924C25" w:rsidP="00924C25">
      <w:pPr>
        <w:rPr>
          <w:rFonts w:eastAsiaTheme="minorEastAsia"/>
          <w:b/>
          <w:lang w:eastAsia="zh-CN"/>
        </w:rPr>
      </w:pPr>
      <w:r w:rsidRPr="005E43CC">
        <w:rPr>
          <w:rFonts w:eastAsiaTheme="minorEastAsia"/>
          <w:b/>
          <w:lang w:eastAsia="zh-CN"/>
        </w:rPr>
        <w:t>Observation 1: The intra-cell guard band requirement has been defined for sidelink unlicensed as similar to NRU.</w:t>
      </w:r>
    </w:p>
    <w:p w:rsidR="00924C25" w:rsidRPr="00924C25" w:rsidRDefault="00924C25" w:rsidP="001D6925">
      <w:pPr>
        <w:rPr>
          <w:rFonts w:eastAsia="Yu Mincho" w:cs="Arial"/>
          <w:b/>
          <w:lang w:val="en-US" w:eastAsia="ja-JP"/>
        </w:rPr>
      </w:pPr>
      <w:r w:rsidRPr="005E43CC">
        <w:rPr>
          <w:rFonts w:eastAsiaTheme="minorEastAsia" w:hint="eastAsia"/>
          <w:b/>
          <w:lang w:eastAsia="zh-CN"/>
        </w:rPr>
        <w:t>O</w:t>
      </w:r>
      <w:r w:rsidRPr="005E43CC">
        <w:rPr>
          <w:rFonts w:eastAsiaTheme="minorEastAsia"/>
          <w:b/>
          <w:lang w:eastAsia="zh-CN"/>
        </w:rPr>
        <w:t xml:space="preserve">bservation 2: The NRU feature list 4-1 as </w:t>
      </w:r>
      <w:r w:rsidRPr="005E43CC">
        <w:rPr>
          <w:rFonts w:cs="Arial"/>
          <w:b/>
          <w:lang w:val="en-US" w:eastAsia="ja-JP"/>
        </w:rPr>
        <w:t>DL reception in intra-carrier guard</w:t>
      </w:r>
      <w:r>
        <w:rPr>
          <w:rFonts w:cs="Arial"/>
          <w:b/>
          <w:lang w:val="en-US" w:eastAsia="ja-JP"/>
        </w:rPr>
        <w:t xml:space="preserve"> </w:t>
      </w:r>
      <w:r w:rsidRPr="005E43CC">
        <w:rPr>
          <w:rFonts w:cs="Arial"/>
          <w:b/>
          <w:lang w:val="en-US" w:eastAsia="ja-JP"/>
        </w:rPr>
        <w:t>band is defined based on the intra-cell guard band</w:t>
      </w:r>
      <w:r>
        <w:rPr>
          <w:rFonts w:cs="Arial"/>
          <w:b/>
          <w:lang w:val="en-US" w:eastAsia="ja-JP"/>
        </w:rPr>
        <w:t xml:space="preserve"> as optional with capability signaling</w:t>
      </w:r>
      <w:r w:rsidRPr="005E43CC">
        <w:rPr>
          <w:rFonts w:cs="Arial"/>
          <w:b/>
          <w:lang w:val="en-US" w:eastAsia="ja-JP"/>
        </w:rPr>
        <w:t>.</w:t>
      </w:r>
    </w:p>
    <w:p w:rsidR="001D6925" w:rsidRPr="00180C73" w:rsidRDefault="001D6925" w:rsidP="001D6925">
      <w:pPr>
        <w:rPr>
          <w:rFonts w:eastAsiaTheme="minorEastAsia"/>
          <w:b/>
          <w:lang w:eastAsia="zh-CN"/>
        </w:rPr>
      </w:pPr>
      <w:r w:rsidRPr="00180C73">
        <w:rPr>
          <w:rFonts w:eastAsiaTheme="minorEastAsia" w:hint="eastAsia"/>
          <w:b/>
          <w:lang w:eastAsia="zh-CN"/>
        </w:rPr>
        <w:t>P</w:t>
      </w:r>
      <w:r w:rsidRPr="00180C73">
        <w:rPr>
          <w:rFonts w:eastAsiaTheme="minorEastAsia"/>
          <w:b/>
          <w:lang w:eastAsia="zh-CN"/>
        </w:rPr>
        <w:t>roposal 1: To define the sidelink CA power class feature.</w:t>
      </w:r>
    </w:p>
    <w:p w:rsidR="00924C25" w:rsidRPr="005E43CC" w:rsidRDefault="00924C25" w:rsidP="00924C25">
      <w:pPr>
        <w:rPr>
          <w:rFonts w:eastAsiaTheme="minorEastAsia"/>
          <w:b/>
          <w:lang w:eastAsia="zh-CN"/>
        </w:rPr>
      </w:pPr>
      <w:r w:rsidRPr="005E43CC">
        <w:rPr>
          <w:rFonts w:eastAsiaTheme="minorEastAsia" w:hint="eastAsia"/>
          <w:b/>
          <w:lang w:eastAsia="zh-CN"/>
        </w:rPr>
        <w:t>P</w:t>
      </w:r>
      <w:r w:rsidRPr="005E43CC">
        <w:rPr>
          <w:rFonts w:eastAsiaTheme="minorEastAsia"/>
          <w:b/>
          <w:lang w:eastAsia="zh-CN"/>
        </w:rPr>
        <w:t>roposal 2: It is proposed to introduce the optional feature with capability signalling for sidelink unlicensed intra-carrier guard band reception.</w:t>
      </w:r>
    </w:p>
    <w:p w:rsidR="001D6925" w:rsidRPr="00924C25" w:rsidRDefault="00924C25" w:rsidP="00924C25">
      <w:pPr>
        <w:rPr>
          <w:rFonts w:eastAsiaTheme="minorEastAsia"/>
          <w:b/>
          <w:lang w:eastAsia="zh-CN"/>
        </w:rPr>
      </w:pPr>
      <w:r w:rsidRPr="00226579">
        <w:rPr>
          <w:rFonts w:eastAsiaTheme="minorEastAsia" w:hint="eastAsia"/>
          <w:b/>
          <w:lang w:eastAsia="zh-CN"/>
        </w:rPr>
        <w:t>P</w:t>
      </w:r>
      <w:r w:rsidRPr="00226579">
        <w:rPr>
          <w:rFonts w:eastAsiaTheme="minorEastAsia"/>
          <w:b/>
          <w:lang w:eastAsia="zh-CN"/>
        </w:rPr>
        <w:t xml:space="preserve">roposal 3: To agree on the feature list for sidelink </w:t>
      </w:r>
      <w:r w:rsidRPr="00B32EC5">
        <w:rPr>
          <w:rFonts w:eastAsiaTheme="minorEastAsia"/>
          <w:b/>
          <w:lang w:eastAsia="zh-CN"/>
        </w:rPr>
        <w:t>evolution</w:t>
      </w:r>
      <w:r w:rsidRPr="00226579">
        <w:rPr>
          <w:rFonts w:eastAsiaTheme="minorEastAsia"/>
          <w:b/>
          <w:lang w:eastAsia="zh-CN"/>
        </w:rPr>
        <w:t>.</w:t>
      </w:r>
    </w:p>
    <w:p w:rsidR="003A046D" w:rsidRDefault="00986414">
      <w:pPr>
        <w:pStyle w:val="1"/>
      </w:pPr>
      <w:r>
        <w:t>4 References</w:t>
      </w:r>
    </w:p>
    <w:p w:rsidR="003A046D" w:rsidRDefault="00986414" w:rsidP="00B71244">
      <w:pPr>
        <w:overflowPunct/>
        <w:autoSpaceDE/>
        <w:autoSpaceDN/>
        <w:adjustRightInd/>
        <w:spacing w:after="0" w:line="360" w:lineRule="auto"/>
        <w:textAlignment w:val="auto"/>
        <w:rPr>
          <w:rFonts w:eastAsiaTheme="minorEastAsia" w:cs="Calibri"/>
          <w:sz w:val="22"/>
          <w:szCs w:val="22"/>
          <w:lang w:val="en-US" w:eastAsia="zh-CN"/>
        </w:rPr>
      </w:pPr>
      <w:r>
        <w:rPr>
          <w:rFonts w:eastAsiaTheme="minorEastAsia" w:cs="Calibri" w:hint="eastAsia"/>
          <w:sz w:val="22"/>
          <w:szCs w:val="22"/>
          <w:lang w:val="en-US" w:eastAsia="zh-CN"/>
        </w:rPr>
        <w:t xml:space="preserve">[1] </w:t>
      </w:r>
      <w:r w:rsidR="007C2428" w:rsidRPr="007C2428">
        <w:rPr>
          <w:rFonts w:eastAsiaTheme="minorEastAsia" w:cs="Calibri"/>
          <w:sz w:val="22"/>
          <w:szCs w:val="22"/>
          <w:lang w:val="en-US" w:eastAsia="zh-CN"/>
        </w:rPr>
        <w:t>R4-2317751</w:t>
      </w:r>
      <w:r w:rsidR="007C2428">
        <w:rPr>
          <w:rFonts w:eastAsiaTheme="minorEastAsia" w:cs="Calibri"/>
          <w:sz w:val="22"/>
          <w:szCs w:val="22"/>
          <w:lang w:val="en-US" w:eastAsia="zh-CN"/>
        </w:rPr>
        <w:tab/>
      </w:r>
      <w:r w:rsidR="00562A54">
        <w:rPr>
          <w:rFonts w:eastAsiaTheme="minorEastAsia" w:cs="Calibri"/>
          <w:sz w:val="22"/>
          <w:szCs w:val="22"/>
          <w:lang w:val="en-US" w:eastAsia="zh-CN"/>
        </w:rPr>
        <w:tab/>
      </w:r>
      <w:r w:rsidR="007C2428" w:rsidRPr="007C2428">
        <w:rPr>
          <w:rFonts w:eastAsiaTheme="minorEastAsia" w:cs="Calibri"/>
          <w:sz w:val="22"/>
          <w:szCs w:val="22"/>
          <w:lang w:val="en-US" w:eastAsia="zh-CN"/>
        </w:rPr>
        <w:t>LS on a capability of UE power class and IE on PEMAX,CA for SL CA</w:t>
      </w:r>
      <w:r w:rsidR="00562A54">
        <w:rPr>
          <w:rFonts w:eastAsiaTheme="minorEastAsia" w:cs="Calibri"/>
          <w:sz w:val="22"/>
          <w:szCs w:val="22"/>
          <w:lang w:val="en-US" w:eastAsia="zh-CN"/>
        </w:rPr>
        <w:t xml:space="preserve">, </w:t>
      </w:r>
      <w:r w:rsidR="007C2428">
        <w:rPr>
          <w:rFonts w:eastAsiaTheme="minorEastAsia" w:cs="Calibri"/>
          <w:sz w:val="22"/>
          <w:szCs w:val="22"/>
          <w:lang w:val="en-US" w:eastAsia="zh-CN"/>
        </w:rPr>
        <w:t xml:space="preserve">LGE, </w:t>
      </w:r>
      <w:r w:rsidR="00562A54" w:rsidRPr="00562A54">
        <w:rPr>
          <w:rFonts w:eastAsiaTheme="minorEastAsia" w:cs="Calibri"/>
          <w:sz w:val="22"/>
          <w:szCs w:val="22"/>
          <w:lang w:val="en-US" w:eastAsia="zh-CN"/>
        </w:rPr>
        <w:t>OPPO</w:t>
      </w:r>
    </w:p>
    <w:p w:rsidR="003A046D" w:rsidRDefault="003003D2" w:rsidP="003003D2">
      <w:pPr>
        <w:overflowPunct/>
        <w:autoSpaceDE/>
        <w:autoSpaceDN/>
        <w:adjustRightInd/>
        <w:spacing w:after="0" w:line="360" w:lineRule="auto"/>
        <w:textAlignment w:val="auto"/>
        <w:rPr>
          <w:rFonts w:eastAsiaTheme="minorEastAsia" w:cs="Calibri"/>
          <w:sz w:val="22"/>
          <w:szCs w:val="22"/>
          <w:lang w:val="en-US" w:eastAsia="zh-CN"/>
        </w:rPr>
      </w:pPr>
      <w:r w:rsidRPr="003003D2">
        <w:rPr>
          <w:rFonts w:eastAsiaTheme="minorEastAsia" w:cs="Calibri"/>
          <w:sz w:val="22"/>
          <w:szCs w:val="22"/>
          <w:lang w:val="en-US" w:eastAsia="zh-CN"/>
        </w:rPr>
        <w:t>[2] R4-2306630</w:t>
      </w:r>
      <w:r>
        <w:rPr>
          <w:rFonts w:eastAsiaTheme="minorEastAsia" w:cs="Calibri"/>
          <w:sz w:val="22"/>
          <w:szCs w:val="22"/>
          <w:lang w:val="en-US" w:eastAsia="zh-CN"/>
        </w:rPr>
        <w:tab/>
      </w:r>
      <w:r>
        <w:rPr>
          <w:rFonts w:eastAsiaTheme="minorEastAsia" w:cs="Calibri"/>
          <w:sz w:val="22"/>
          <w:szCs w:val="22"/>
          <w:lang w:val="en-US" w:eastAsia="zh-CN"/>
        </w:rPr>
        <w:tab/>
      </w:r>
      <w:r w:rsidRPr="003003D2">
        <w:rPr>
          <w:rFonts w:eastAsiaTheme="minorEastAsia" w:cs="Calibri"/>
          <w:sz w:val="22"/>
          <w:szCs w:val="22"/>
          <w:lang w:val="en-US" w:eastAsia="zh-CN"/>
        </w:rPr>
        <w:t>WF on SLU single CC system parameters</w:t>
      </w:r>
      <w:r>
        <w:rPr>
          <w:rFonts w:eastAsiaTheme="minorEastAsia" w:cs="Calibri"/>
          <w:sz w:val="22"/>
          <w:szCs w:val="22"/>
          <w:lang w:val="en-US" w:eastAsia="zh-CN"/>
        </w:rPr>
        <w:t>, VIVO</w:t>
      </w:r>
    </w:p>
    <w:p w:rsidR="00226579" w:rsidRDefault="003003D2" w:rsidP="003003D2">
      <w:pPr>
        <w:overflowPunct/>
        <w:autoSpaceDE/>
        <w:autoSpaceDN/>
        <w:adjustRightInd/>
        <w:spacing w:after="0" w:line="360" w:lineRule="auto"/>
        <w:textAlignment w:val="auto"/>
        <w:rPr>
          <w:rFonts w:eastAsiaTheme="minorEastAsia" w:cs="Calibri"/>
          <w:sz w:val="22"/>
          <w:szCs w:val="22"/>
          <w:lang w:val="en-US" w:eastAsia="zh-CN"/>
        </w:rPr>
      </w:pPr>
      <w:r>
        <w:rPr>
          <w:rFonts w:eastAsiaTheme="minorEastAsia" w:cs="Calibri"/>
          <w:sz w:val="22"/>
          <w:szCs w:val="22"/>
          <w:lang w:val="en-US" w:eastAsia="zh-CN"/>
        </w:rPr>
        <w:t xml:space="preserve">[3] </w:t>
      </w:r>
      <w:r w:rsidRPr="003003D2">
        <w:rPr>
          <w:rFonts w:eastAsiaTheme="minorEastAsia" w:cs="Calibri"/>
          <w:sz w:val="22"/>
          <w:szCs w:val="22"/>
          <w:lang w:val="en-US" w:eastAsia="zh-CN"/>
        </w:rPr>
        <w:t>R4-2016850</w:t>
      </w:r>
      <w:r>
        <w:rPr>
          <w:rFonts w:eastAsiaTheme="minorEastAsia" w:cs="Calibri"/>
          <w:sz w:val="22"/>
          <w:szCs w:val="22"/>
          <w:lang w:val="en-US" w:eastAsia="zh-CN"/>
        </w:rPr>
        <w:tab/>
      </w:r>
      <w:r>
        <w:rPr>
          <w:rFonts w:eastAsiaTheme="minorEastAsia" w:cs="Calibri"/>
          <w:sz w:val="22"/>
          <w:szCs w:val="22"/>
          <w:lang w:val="en-US" w:eastAsia="zh-CN"/>
        </w:rPr>
        <w:tab/>
      </w:r>
      <w:r w:rsidRPr="003003D2">
        <w:rPr>
          <w:rFonts w:eastAsiaTheme="minorEastAsia" w:cs="Calibri"/>
          <w:sz w:val="22"/>
          <w:szCs w:val="22"/>
          <w:lang w:val="en-US" w:eastAsia="zh-CN"/>
        </w:rPr>
        <w:t>Updated RAN4 UE features list for Rel-16</w:t>
      </w:r>
      <w:r>
        <w:rPr>
          <w:rFonts w:eastAsiaTheme="minorEastAsia" w:cs="Calibri"/>
          <w:sz w:val="22"/>
          <w:szCs w:val="22"/>
          <w:lang w:val="en-US" w:eastAsia="zh-CN"/>
        </w:rPr>
        <w:t>, CMCC</w:t>
      </w:r>
    </w:p>
    <w:p w:rsidR="00226579" w:rsidRDefault="00226579">
      <w:pPr>
        <w:overflowPunct/>
        <w:autoSpaceDE/>
        <w:autoSpaceDN/>
        <w:adjustRightInd/>
        <w:spacing w:after="0"/>
        <w:textAlignment w:val="auto"/>
        <w:rPr>
          <w:rFonts w:eastAsiaTheme="minorEastAsia" w:cs="Calibri"/>
          <w:sz w:val="22"/>
          <w:szCs w:val="22"/>
          <w:lang w:val="en-US" w:eastAsia="zh-CN"/>
        </w:rPr>
      </w:pPr>
      <w:r>
        <w:rPr>
          <w:rFonts w:eastAsiaTheme="minorEastAsia" w:cs="Calibri"/>
          <w:sz w:val="22"/>
          <w:szCs w:val="22"/>
          <w:lang w:val="en-US" w:eastAsia="zh-CN"/>
        </w:rPr>
        <w:br w:type="page"/>
      </w:r>
    </w:p>
    <w:p w:rsidR="00D87AC9" w:rsidRDefault="00D87AC9" w:rsidP="003003D2">
      <w:pPr>
        <w:overflowPunct/>
        <w:autoSpaceDE/>
        <w:autoSpaceDN/>
        <w:adjustRightInd/>
        <w:spacing w:after="0" w:line="360" w:lineRule="auto"/>
        <w:textAlignment w:val="auto"/>
        <w:rPr>
          <w:rFonts w:eastAsiaTheme="minorEastAsia" w:cs="Calibri"/>
          <w:sz w:val="22"/>
          <w:szCs w:val="22"/>
          <w:lang w:val="en-US" w:eastAsia="zh-CN"/>
        </w:rPr>
        <w:sectPr w:rsidR="00D87AC9" w:rsidSect="00F34185">
          <w:pgSz w:w="12240" w:h="15840" w:code="1"/>
          <w:pgMar w:top="851" w:right="1134" w:bottom="851" w:left="1134" w:header="567" w:footer="567" w:gutter="0"/>
          <w:cols w:space="720"/>
          <w:titlePg/>
          <w:docGrid w:linePitch="272"/>
        </w:sect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87AC9" w:rsidTr="00F74AEF">
        <w:trPr>
          <w:trHeight w:val="20"/>
        </w:trPr>
        <w:tc>
          <w:tcPr>
            <w:tcW w:w="1129" w:type="dxa"/>
            <w:shd w:val="clear" w:color="auto" w:fill="auto"/>
          </w:tcPr>
          <w:p w:rsidR="00D87AC9" w:rsidRDefault="00D87AC9" w:rsidP="00F74AEF">
            <w:pPr>
              <w:keepNext/>
              <w:keepLines/>
              <w:jc w:val="center"/>
              <w:rPr>
                <w:rFonts w:ascii="Arial" w:hAnsi="Arial" w:cs="Arial"/>
                <w:b/>
                <w:color w:val="000000"/>
                <w:sz w:val="18"/>
              </w:rPr>
            </w:pPr>
            <w:r>
              <w:rPr>
                <w:rFonts w:ascii="Arial" w:hAnsi="Arial" w:cs="Arial"/>
                <w:b/>
                <w:color w:val="000000"/>
                <w:sz w:val="18"/>
              </w:rPr>
              <w:lastRenderedPageBreak/>
              <w:t>Features</w:t>
            </w:r>
          </w:p>
        </w:tc>
        <w:tc>
          <w:tcPr>
            <w:tcW w:w="709" w:type="dxa"/>
            <w:shd w:val="clear" w:color="auto" w:fill="auto"/>
          </w:tcPr>
          <w:p w:rsidR="00D87AC9" w:rsidRDefault="00D87AC9" w:rsidP="00F74AEF">
            <w:pPr>
              <w:keepNext/>
              <w:keepLines/>
              <w:jc w:val="center"/>
              <w:rPr>
                <w:rFonts w:ascii="Arial" w:hAnsi="Arial" w:cs="Arial"/>
                <w:b/>
                <w:color w:val="000000"/>
                <w:sz w:val="18"/>
              </w:rPr>
            </w:pPr>
            <w:r>
              <w:rPr>
                <w:rFonts w:ascii="Arial" w:hAnsi="Arial" w:cs="Arial"/>
                <w:b/>
                <w:color w:val="000000"/>
                <w:sz w:val="18"/>
              </w:rPr>
              <w:t>Index</w:t>
            </w:r>
          </w:p>
        </w:tc>
        <w:tc>
          <w:tcPr>
            <w:tcW w:w="1559" w:type="dxa"/>
            <w:shd w:val="clear" w:color="auto" w:fill="auto"/>
          </w:tcPr>
          <w:p w:rsidR="00D87AC9" w:rsidRDefault="00D87AC9" w:rsidP="00F74AEF">
            <w:pPr>
              <w:keepNext/>
              <w:keepLines/>
              <w:jc w:val="center"/>
              <w:rPr>
                <w:rFonts w:ascii="Arial" w:hAnsi="Arial" w:cs="Arial"/>
                <w:b/>
                <w:color w:val="000000"/>
                <w:sz w:val="18"/>
              </w:rPr>
            </w:pPr>
            <w:r>
              <w:rPr>
                <w:rFonts w:ascii="Arial" w:hAnsi="Arial" w:cs="Arial"/>
                <w:b/>
                <w:color w:val="000000"/>
                <w:sz w:val="18"/>
              </w:rPr>
              <w:t>Feature group</w:t>
            </w:r>
          </w:p>
        </w:tc>
        <w:tc>
          <w:tcPr>
            <w:tcW w:w="5103" w:type="dxa"/>
            <w:shd w:val="clear" w:color="auto" w:fill="auto"/>
          </w:tcPr>
          <w:p w:rsidR="00D87AC9" w:rsidRDefault="00D87AC9" w:rsidP="00F74AEF">
            <w:pPr>
              <w:keepNext/>
              <w:keepLines/>
              <w:jc w:val="center"/>
              <w:rPr>
                <w:rFonts w:ascii="Arial" w:eastAsia="宋体" w:hAnsi="Arial" w:cs="Arial"/>
                <w:b/>
                <w:color w:val="000000"/>
                <w:sz w:val="18"/>
                <w:lang w:eastAsia="zh-CN"/>
              </w:rPr>
            </w:pPr>
            <w:r>
              <w:rPr>
                <w:rFonts w:ascii="Arial" w:hAnsi="Arial" w:cs="Arial"/>
                <w:b/>
                <w:color w:val="000000"/>
                <w:sz w:val="18"/>
              </w:rPr>
              <w:t>Components</w:t>
            </w:r>
          </w:p>
          <w:p w:rsidR="00D87AC9" w:rsidRDefault="00D87AC9" w:rsidP="00F74AEF">
            <w:pPr>
              <w:keepNext/>
              <w:keepLines/>
              <w:jc w:val="center"/>
              <w:rPr>
                <w:rFonts w:ascii="Arial" w:eastAsia="宋体" w:hAnsi="Arial" w:cs="Arial"/>
                <w:b/>
                <w:color w:val="000000"/>
                <w:sz w:val="18"/>
                <w:lang w:eastAsia="zh-CN"/>
              </w:rPr>
            </w:pPr>
          </w:p>
        </w:tc>
        <w:tc>
          <w:tcPr>
            <w:tcW w:w="1560" w:type="dxa"/>
            <w:shd w:val="clear" w:color="auto" w:fill="auto"/>
          </w:tcPr>
          <w:p w:rsidR="00D87AC9" w:rsidRDefault="00D87AC9" w:rsidP="00F74AEF">
            <w:pPr>
              <w:keepNext/>
              <w:keepLines/>
              <w:jc w:val="center"/>
              <w:rPr>
                <w:rFonts w:ascii="Arial" w:hAnsi="Arial" w:cs="Arial"/>
                <w:b/>
                <w:color w:val="000000"/>
                <w:sz w:val="18"/>
              </w:rPr>
            </w:pPr>
            <w:r>
              <w:rPr>
                <w:rFonts w:ascii="Arial" w:hAnsi="Arial" w:cs="Arial"/>
                <w:b/>
                <w:color w:val="000000"/>
                <w:sz w:val="18"/>
              </w:rPr>
              <w:t>Prerequisite feature groups</w:t>
            </w:r>
          </w:p>
        </w:tc>
        <w:tc>
          <w:tcPr>
            <w:tcW w:w="1134" w:type="dxa"/>
            <w:shd w:val="clear" w:color="auto" w:fill="auto"/>
          </w:tcPr>
          <w:p w:rsidR="00D87AC9" w:rsidRDefault="00D87AC9" w:rsidP="00F74AEF">
            <w:pPr>
              <w:keepNext/>
              <w:keepLines/>
              <w:jc w:val="center"/>
              <w:rPr>
                <w:rFonts w:ascii="Arial" w:hAnsi="Arial" w:cs="Arial"/>
                <w:b/>
                <w:color w:val="000000"/>
                <w:sz w:val="18"/>
              </w:rPr>
            </w:pPr>
            <w:r>
              <w:rPr>
                <w:rFonts w:ascii="Arial" w:hAnsi="Arial" w:cs="Arial"/>
                <w:b/>
                <w:color w:val="000000"/>
                <w:sz w:val="18"/>
              </w:rPr>
              <w:t>Need for the gNB to know if the feature is supported</w:t>
            </w:r>
          </w:p>
        </w:tc>
        <w:tc>
          <w:tcPr>
            <w:tcW w:w="1559" w:type="dxa"/>
            <w:shd w:val="clear" w:color="auto" w:fill="auto"/>
          </w:tcPr>
          <w:p w:rsidR="00D87AC9" w:rsidRDefault="00D87AC9" w:rsidP="00F74AEF">
            <w:pPr>
              <w:keepNext/>
              <w:keepLines/>
              <w:jc w:val="center"/>
              <w:rPr>
                <w:rFonts w:ascii="Arial" w:hAnsi="Arial" w:cs="Arial"/>
                <w:b/>
                <w:color w:val="000000"/>
                <w:sz w:val="18"/>
              </w:rPr>
            </w:pPr>
            <w:r>
              <w:rPr>
                <w:rFonts w:ascii="Arial" w:eastAsia="Gulim" w:hAnsi="Arial" w:cs="Arial"/>
                <w:b/>
                <w:color w:val="000000"/>
                <w:sz w:val="18"/>
              </w:rPr>
              <w:t xml:space="preserve">Applicable to </w:t>
            </w:r>
            <w:r>
              <w:rPr>
                <w:rFonts w:ascii="Arial" w:hAnsi="Arial" w:cs="Arial"/>
                <w:b/>
                <w:color w:val="000000"/>
                <w:sz w:val="18"/>
              </w:rPr>
              <w:t>the capability signalling exchange between UEs (V2X WI only)”.</w:t>
            </w:r>
          </w:p>
        </w:tc>
        <w:tc>
          <w:tcPr>
            <w:tcW w:w="1417" w:type="dxa"/>
          </w:tcPr>
          <w:p w:rsidR="00D87AC9" w:rsidRDefault="00D87AC9" w:rsidP="00F74AEF">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D87AC9" w:rsidRDefault="00D87AC9" w:rsidP="00F74AEF">
            <w:pPr>
              <w:keepNext/>
              <w:keepLines/>
              <w:rPr>
                <w:rFonts w:ascii="Arial" w:eastAsia="宋体" w:hAnsi="Arial" w:cs="Arial"/>
                <w:b/>
                <w:color w:val="000000"/>
                <w:sz w:val="18"/>
              </w:rPr>
            </w:pPr>
            <w:r>
              <w:rPr>
                <w:rFonts w:ascii="Arial" w:eastAsia="宋体" w:hAnsi="Arial" w:cs="Arial"/>
                <w:b/>
                <w:color w:val="000000"/>
                <w:sz w:val="18"/>
              </w:rPr>
              <w:t>Type</w:t>
            </w:r>
          </w:p>
          <w:p w:rsidR="00D87AC9" w:rsidRDefault="00D87AC9" w:rsidP="00F74AEF">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87AC9" w:rsidRDefault="00D87AC9" w:rsidP="00F74AEF">
            <w:pPr>
              <w:keepNext/>
              <w:keepLines/>
              <w:jc w:val="center"/>
              <w:rPr>
                <w:rFonts w:ascii="Arial" w:hAnsi="Arial" w:cs="Arial"/>
                <w:b/>
                <w:color w:val="000000"/>
                <w:sz w:val="18"/>
              </w:rPr>
            </w:pPr>
            <w:r>
              <w:rPr>
                <w:rFonts w:ascii="Arial" w:hAnsi="Arial" w:cs="Arial"/>
                <w:b/>
                <w:color w:val="000000"/>
                <w:sz w:val="18"/>
              </w:rPr>
              <w:t>Need of FDD/TDD differentiation</w:t>
            </w:r>
          </w:p>
        </w:tc>
        <w:tc>
          <w:tcPr>
            <w:tcW w:w="993" w:type="dxa"/>
            <w:shd w:val="clear" w:color="auto" w:fill="auto"/>
          </w:tcPr>
          <w:p w:rsidR="00D87AC9" w:rsidRDefault="00D87AC9" w:rsidP="00F74AEF">
            <w:pPr>
              <w:keepNext/>
              <w:keepLines/>
              <w:jc w:val="center"/>
              <w:rPr>
                <w:rFonts w:ascii="Arial" w:hAnsi="Arial" w:cs="Arial"/>
                <w:b/>
                <w:color w:val="000000"/>
                <w:sz w:val="18"/>
              </w:rPr>
            </w:pPr>
            <w:r>
              <w:rPr>
                <w:rFonts w:ascii="Arial" w:hAnsi="Arial" w:cs="Arial"/>
                <w:b/>
                <w:color w:val="000000"/>
                <w:sz w:val="18"/>
              </w:rPr>
              <w:t>Need of FR1/FR2 differentiation</w:t>
            </w:r>
          </w:p>
        </w:tc>
        <w:tc>
          <w:tcPr>
            <w:tcW w:w="1842" w:type="dxa"/>
          </w:tcPr>
          <w:p w:rsidR="00D87AC9" w:rsidRDefault="00D87AC9" w:rsidP="00F74AEF">
            <w:pPr>
              <w:keepNext/>
              <w:keepLines/>
              <w:jc w:val="center"/>
              <w:rPr>
                <w:rFonts w:ascii="Arial" w:hAnsi="Arial" w:cs="Arial"/>
                <w:b/>
                <w:color w:val="000000"/>
                <w:sz w:val="18"/>
              </w:rPr>
            </w:pPr>
            <w:r>
              <w:rPr>
                <w:rFonts w:ascii="Arial" w:hAnsi="Arial" w:cs="Arial"/>
                <w:b/>
                <w:color w:val="000000"/>
                <w:sz w:val="18"/>
              </w:rPr>
              <w:t>Capability interpretation for mixture of FDD/TDD and/or FR1/FR2</w:t>
            </w:r>
          </w:p>
        </w:tc>
        <w:tc>
          <w:tcPr>
            <w:tcW w:w="1843" w:type="dxa"/>
            <w:shd w:val="clear" w:color="auto" w:fill="auto"/>
          </w:tcPr>
          <w:p w:rsidR="00D87AC9" w:rsidRDefault="00D87AC9" w:rsidP="00F74AEF">
            <w:pPr>
              <w:keepNext/>
              <w:keepLines/>
              <w:jc w:val="center"/>
              <w:rPr>
                <w:rFonts w:ascii="Arial" w:hAnsi="Arial" w:cs="Arial"/>
                <w:b/>
                <w:color w:val="000000"/>
                <w:sz w:val="18"/>
              </w:rPr>
            </w:pPr>
            <w:r>
              <w:rPr>
                <w:rFonts w:ascii="Arial" w:hAnsi="Arial" w:cs="Arial"/>
                <w:b/>
                <w:color w:val="000000"/>
                <w:sz w:val="18"/>
              </w:rPr>
              <w:t>Note</w:t>
            </w:r>
          </w:p>
        </w:tc>
        <w:tc>
          <w:tcPr>
            <w:tcW w:w="1276" w:type="dxa"/>
            <w:shd w:val="clear" w:color="auto" w:fill="auto"/>
          </w:tcPr>
          <w:p w:rsidR="00D87AC9" w:rsidRDefault="00D87AC9" w:rsidP="00F74AEF">
            <w:pPr>
              <w:keepNext/>
              <w:keepLines/>
              <w:jc w:val="center"/>
              <w:rPr>
                <w:rFonts w:ascii="Arial" w:hAnsi="Arial" w:cs="Arial"/>
                <w:b/>
                <w:color w:val="000000"/>
                <w:sz w:val="18"/>
              </w:rPr>
            </w:pPr>
            <w:r>
              <w:rPr>
                <w:rFonts w:ascii="Arial" w:hAnsi="Arial" w:cs="Arial"/>
                <w:b/>
                <w:color w:val="000000"/>
                <w:sz w:val="18"/>
              </w:rPr>
              <w:t>Mandatory/Optional</w:t>
            </w:r>
          </w:p>
        </w:tc>
      </w:tr>
      <w:tr w:rsidR="005F280F" w:rsidTr="00F74AEF">
        <w:trPr>
          <w:trHeight w:val="363"/>
        </w:trPr>
        <w:tc>
          <w:tcPr>
            <w:tcW w:w="1129" w:type="dxa"/>
            <w:vMerge w:val="restart"/>
            <w:shd w:val="clear" w:color="auto" w:fill="auto"/>
          </w:tcPr>
          <w:p w:rsidR="005F280F" w:rsidRDefault="005F280F" w:rsidP="00BD265F">
            <w:pPr>
              <w:snapToGrid w:val="0"/>
              <w:spacing w:afterLines="50" w:after="12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45.</w:t>
            </w:r>
          </w:p>
          <w:p w:rsidR="005F280F" w:rsidRPr="00CA6896" w:rsidRDefault="005F280F" w:rsidP="00BD265F">
            <w:pPr>
              <w:keepNext/>
              <w:keepLines/>
              <w:tabs>
                <w:tab w:val="left" w:pos="426"/>
              </w:tabs>
              <w:spacing w:after="120"/>
              <w:jc w:val="both"/>
              <w:outlineLvl w:val="0"/>
              <w:rPr>
                <w:rFonts w:ascii="Arial" w:eastAsia="Batang" w:hAnsi="Arial" w:cs="Arial"/>
                <w:sz w:val="28"/>
                <w:szCs w:val="28"/>
                <w:lang w:val="en-US" w:eastAsia="ko-KR"/>
              </w:rPr>
            </w:pPr>
            <w:r w:rsidRPr="00036508">
              <w:rPr>
                <w:rFonts w:ascii="Arial" w:hAnsi="Arial" w:cs="Arial"/>
                <w:sz w:val="18"/>
                <w:szCs w:val="18"/>
              </w:rPr>
              <w:t>NR_SL_enh2</w:t>
            </w:r>
          </w:p>
        </w:tc>
        <w:tc>
          <w:tcPr>
            <w:tcW w:w="709" w:type="dxa"/>
            <w:shd w:val="clear" w:color="auto" w:fill="auto"/>
          </w:tcPr>
          <w:p w:rsidR="005F280F" w:rsidRPr="00192B25" w:rsidRDefault="005F280F" w:rsidP="00BD265F">
            <w:pPr>
              <w:keepNext/>
              <w:keepLines/>
              <w:rPr>
                <w:rFonts w:ascii="Arial" w:eastAsiaTheme="minorEastAsia" w:hAnsi="Arial" w:cs="Arial"/>
                <w:bCs/>
                <w:color w:val="000000"/>
                <w:sz w:val="18"/>
                <w:lang w:eastAsia="zh-CN"/>
              </w:rPr>
            </w:pPr>
            <w:r>
              <w:rPr>
                <w:rFonts w:ascii="Arial" w:eastAsiaTheme="minorEastAsia" w:hAnsi="Arial" w:cs="Arial"/>
                <w:bCs/>
                <w:color w:val="000000"/>
                <w:sz w:val="18"/>
                <w:lang w:eastAsia="zh-CN"/>
              </w:rPr>
              <w:t>45</w:t>
            </w:r>
            <w:r w:rsidRPr="00192B25">
              <w:rPr>
                <w:rFonts w:ascii="Arial" w:eastAsiaTheme="minorEastAsia" w:hAnsi="Arial" w:cs="Arial"/>
                <w:bCs/>
                <w:color w:val="000000"/>
                <w:sz w:val="18"/>
                <w:lang w:eastAsia="zh-CN"/>
              </w:rPr>
              <w:t>-1</w:t>
            </w:r>
          </w:p>
        </w:tc>
        <w:tc>
          <w:tcPr>
            <w:tcW w:w="1559" w:type="dxa"/>
            <w:shd w:val="clear" w:color="auto" w:fill="auto"/>
          </w:tcPr>
          <w:p w:rsidR="005F280F" w:rsidRDefault="005F280F" w:rsidP="00BD265F">
            <w:pPr>
              <w:keepNext/>
              <w:keepLines/>
              <w:rPr>
                <w:rFonts w:ascii="Arial" w:hAnsi="Arial" w:cs="Arial"/>
                <w:b/>
                <w:color w:val="000000"/>
                <w:sz w:val="18"/>
              </w:rPr>
            </w:pPr>
            <w:r>
              <w:rPr>
                <w:rFonts w:cs="Arial"/>
                <w:lang w:val="en-US" w:eastAsia="ja-JP"/>
              </w:rPr>
              <w:t>S</w:t>
            </w:r>
            <w:r w:rsidRPr="00D23CA0">
              <w:rPr>
                <w:rFonts w:cs="Arial"/>
                <w:lang w:val="en-US" w:eastAsia="ja-JP"/>
              </w:rPr>
              <w:t>L reception in intra-carrier guard</w:t>
            </w:r>
            <w:r>
              <w:rPr>
                <w:rFonts w:cs="Arial"/>
                <w:lang w:val="en-US" w:eastAsia="ja-JP"/>
              </w:rPr>
              <w:t xml:space="preserve"> </w:t>
            </w:r>
            <w:r w:rsidRPr="00D23CA0">
              <w:rPr>
                <w:rFonts w:cs="Arial"/>
                <w:lang w:val="en-US" w:eastAsia="ja-JP"/>
              </w:rPr>
              <w:t>band</w:t>
            </w:r>
          </w:p>
        </w:tc>
        <w:tc>
          <w:tcPr>
            <w:tcW w:w="5103" w:type="dxa"/>
            <w:shd w:val="clear" w:color="auto" w:fill="auto"/>
          </w:tcPr>
          <w:p w:rsidR="005F280F" w:rsidRPr="00272057" w:rsidRDefault="005F280F" w:rsidP="00BD265F">
            <w:pPr>
              <w:snapToGrid w:val="0"/>
              <w:spacing w:afterLines="50" w:after="120"/>
              <w:contextualSpacing/>
              <w:jc w:val="both"/>
              <w:rPr>
                <w:rFonts w:ascii="Arial" w:hAnsi="Arial" w:cs="Arial"/>
                <w:sz w:val="18"/>
              </w:rPr>
            </w:pPr>
            <w:r w:rsidRPr="005921B6">
              <w:rPr>
                <w:rFonts w:ascii="Arial" w:hAnsi="Arial" w:cs="Arial" w:hint="eastAsia"/>
                <w:sz w:val="18"/>
              </w:rPr>
              <w:t>C</w:t>
            </w:r>
            <w:r w:rsidRPr="005921B6">
              <w:rPr>
                <w:rFonts w:ascii="Arial" w:hAnsi="Arial" w:cs="Arial"/>
                <w:sz w:val="18"/>
              </w:rPr>
              <w:t xml:space="preserve">apability of reception in the non-zero intra-cell guardband between contiguous RB sets in </w:t>
            </w:r>
            <w:r>
              <w:rPr>
                <w:rFonts w:ascii="Arial" w:hAnsi="Arial" w:cs="Arial"/>
                <w:sz w:val="18"/>
              </w:rPr>
              <w:t>S</w:t>
            </w:r>
            <w:r w:rsidRPr="005921B6">
              <w:rPr>
                <w:rFonts w:ascii="Arial" w:hAnsi="Arial" w:cs="Arial"/>
                <w:sz w:val="18"/>
              </w:rPr>
              <w:t>L wideband carrier operation wider than 20MHz when LBT is successful only in a subset of RB sets</w:t>
            </w:r>
          </w:p>
        </w:tc>
        <w:tc>
          <w:tcPr>
            <w:tcW w:w="1560" w:type="dxa"/>
            <w:shd w:val="clear" w:color="auto" w:fill="auto"/>
          </w:tcPr>
          <w:p w:rsidR="005F280F" w:rsidRDefault="005F280F" w:rsidP="00BD265F">
            <w:pPr>
              <w:keepNext/>
              <w:keepLines/>
              <w:jc w:val="center"/>
              <w:rPr>
                <w:rFonts w:ascii="Arial" w:hAnsi="Arial" w:cs="Arial"/>
                <w:b/>
                <w:color w:val="000000"/>
                <w:sz w:val="18"/>
              </w:rPr>
            </w:pPr>
          </w:p>
        </w:tc>
        <w:tc>
          <w:tcPr>
            <w:tcW w:w="1134" w:type="dxa"/>
            <w:shd w:val="clear" w:color="auto" w:fill="auto"/>
          </w:tcPr>
          <w:p w:rsidR="005F280F" w:rsidRPr="00C771CD" w:rsidRDefault="005F280F" w:rsidP="00BD265F">
            <w:pPr>
              <w:keepNext/>
              <w:keepLines/>
              <w:jc w:val="center"/>
              <w:rPr>
                <w:rFonts w:ascii="Arial" w:eastAsiaTheme="minorEastAsia" w:hAnsi="Arial" w:cs="Arial"/>
                <w:b/>
                <w:color w:val="000000"/>
                <w:sz w:val="18"/>
                <w:lang w:eastAsia="zh-CN"/>
              </w:rPr>
            </w:pPr>
            <w:r>
              <w:rPr>
                <w:rFonts w:ascii="Arial" w:eastAsiaTheme="minorEastAsia" w:hAnsi="Arial" w:cs="Arial"/>
                <w:b/>
                <w:color w:val="000000"/>
                <w:sz w:val="18"/>
                <w:lang w:eastAsia="zh-CN"/>
              </w:rPr>
              <w:t>Yes</w:t>
            </w:r>
          </w:p>
        </w:tc>
        <w:tc>
          <w:tcPr>
            <w:tcW w:w="1559" w:type="dxa"/>
            <w:shd w:val="clear" w:color="auto" w:fill="auto"/>
          </w:tcPr>
          <w:p w:rsidR="005F280F" w:rsidRPr="00C771CD" w:rsidRDefault="005F280F" w:rsidP="00BD265F">
            <w:pPr>
              <w:keepNext/>
              <w:keepLines/>
              <w:jc w:val="center"/>
              <w:rPr>
                <w:rFonts w:ascii="Arial" w:eastAsiaTheme="minorEastAsia" w:hAnsi="Arial" w:cs="Arial"/>
                <w:b/>
                <w:color w:val="000000"/>
                <w:sz w:val="18"/>
                <w:lang w:eastAsia="zh-CN"/>
              </w:rPr>
            </w:pPr>
            <w:r>
              <w:rPr>
                <w:rFonts w:ascii="Arial" w:eastAsiaTheme="minorEastAsia" w:hAnsi="Arial" w:cs="Arial"/>
                <w:b/>
                <w:color w:val="000000"/>
                <w:sz w:val="18"/>
                <w:lang w:eastAsia="zh-CN"/>
              </w:rPr>
              <w:t>Yes</w:t>
            </w:r>
          </w:p>
        </w:tc>
        <w:tc>
          <w:tcPr>
            <w:tcW w:w="1417" w:type="dxa"/>
          </w:tcPr>
          <w:p w:rsidR="005F280F" w:rsidRDefault="005F280F" w:rsidP="00BD265F">
            <w:pPr>
              <w:keepNext/>
              <w:keepLines/>
              <w:rPr>
                <w:rFonts w:ascii="Arial" w:eastAsia="宋体" w:hAnsi="Arial" w:cs="Arial"/>
                <w:b/>
                <w:color w:val="000000"/>
                <w:sz w:val="18"/>
              </w:rPr>
            </w:pPr>
            <w:r w:rsidRPr="005921B6">
              <w:rPr>
                <w:rFonts w:cs="Arial" w:hint="eastAsia"/>
                <w:lang w:val="en-US" w:eastAsia="ja-JP"/>
              </w:rPr>
              <w:t>U</w:t>
            </w:r>
            <w:r w:rsidRPr="005921B6">
              <w:rPr>
                <w:rFonts w:cs="Arial"/>
                <w:lang w:val="en-US" w:eastAsia="ja-JP"/>
              </w:rPr>
              <w:t>E cannot receive in the intra-cell guard</w:t>
            </w:r>
            <w:r>
              <w:rPr>
                <w:rFonts w:cs="Arial"/>
                <w:lang w:val="en-US" w:eastAsia="ja-JP"/>
              </w:rPr>
              <w:t xml:space="preserve"> </w:t>
            </w:r>
            <w:r w:rsidRPr="005921B6">
              <w:rPr>
                <w:rFonts w:cs="Arial"/>
                <w:lang w:val="en-US" w:eastAsia="ja-JP"/>
              </w:rPr>
              <w:t>band specified in 38.101-1</w:t>
            </w:r>
          </w:p>
        </w:tc>
        <w:tc>
          <w:tcPr>
            <w:tcW w:w="1276" w:type="dxa"/>
            <w:shd w:val="clear" w:color="auto" w:fill="auto"/>
          </w:tcPr>
          <w:p w:rsidR="005F280F" w:rsidRDefault="005F280F" w:rsidP="00BD265F">
            <w:pPr>
              <w:keepNext/>
              <w:keepLines/>
              <w:rPr>
                <w:rFonts w:ascii="Arial" w:eastAsia="宋体" w:hAnsi="Arial" w:cs="Arial"/>
                <w:b/>
                <w:color w:val="000000"/>
                <w:sz w:val="18"/>
                <w:lang w:eastAsia="zh-CN"/>
              </w:rPr>
            </w:pPr>
            <w:r>
              <w:rPr>
                <w:rFonts w:ascii="Arial" w:eastAsia="宋体" w:hAnsi="Arial" w:cs="Arial"/>
                <w:b/>
                <w:color w:val="000000"/>
                <w:sz w:val="18"/>
                <w:lang w:eastAsia="zh-CN"/>
              </w:rPr>
              <w:t>Per band</w:t>
            </w:r>
          </w:p>
        </w:tc>
        <w:tc>
          <w:tcPr>
            <w:tcW w:w="992" w:type="dxa"/>
            <w:shd w:val="clear" w:color="auto" w:fill="auto"/>
          </w:tcPr>
          <w:p w:rsidR="005F280F" w:rsidRPr="00C771CD" w:rsidRDefault="005F280F" w:rsidP="00BD265F">
            <w:pPr>
              <w:keepNext/>
              <w:keepLines/>
              <w:jc w:val="center"/>
              <w:rPr>
                <w:rFonts w:ascii="Arial" w:eastAsiaTheme="minorEastAsia" w:hAnsi="Arial" w:cs="Arial"/>
                <w:b/>
                <w:color w:val="000000"/>
                <w:sz w:val="18"/>
                <w:lang w:eastAsia="zh-CN"/>
              </w:rPr>
            </w:pPr>
            <w:r>
              <w:rPr>
                <w:rFonts w:ascii="Arial" w:eastAsiaTheme="minorEastAsia" w:hAnsi="Arial" w:cs="Arial"/>
                <w:b/>
                <w:color w:val="000000"/>
                <w:sz w:val="18"/>
                <w:lang w:eastAsia="zh-CN"/>
              </w:rPr>
              <w:t>No</w:t>
            </w:r>
          </w:p>
        </w:tc>
        <w:tc>
          <w:tcPr>
            <w:tcW w:w="993" w:type="dxa"/>
            <w:shd w:val="clear" w:color="auto" w:fill="auto"/>
          </w:tcPr>
          <w:p w:rsidR="005F280F" w:rsidRPr="00C771CD" w:rsidRDefault="005F280F" w:rsidP="00BD265F">
            <w:pPr>
              <w:keepNext/>
              <w:keepLines/>
              <w:jc w:val="center"/>
              <w:rPr>
                <w:rFonts w:ascii="Arial" w:eastAsiaTheme="minorEastAsia" w:hAnsi="Arial" w:cs="Arial"/>
                <w:b/>
                <w:color w:val="000000"/>
                <w:sz w:val="18"/>
                <w:lang w:eastAsia="zh-CN"/>
              </w:rPr>
            </w:pPr>
            <w:r>
              <w:rPr>
                <w:rFonts w:ascii="Arial" w:eastAsiaTheme="minorEastAsia" w:hAnsi="Arial" w:cs="Arial"/>
                <w:b/>
                <w:color w:val="000000"/>
                <w:sz w:val="18"/>
                <w:lang w:eastAsia="zh-CN"/>
              </w:rPr>
              <w:t>No</w:t>
            </w:r>
          </w:p>
        </w:tc>
        <w:tc>
          <w:tcPr>
            <w:tcW w:w="1842" w:type="dxa"/>
          </w:tcPr>
          <w:p w:rsidR="005F280F" w:rsidRDefault="005F280F" w:rsidP="00BD265F">
            <w:pPr>
              <w:keepNext/>
              <w:keepLines/>
              <w:jc w:val="center"/>
              <w:rPr>
                <w:rFonts w:ascii="Arial" w:hAnsi="Arial" w:cs="Arial"/>
                <w:b/>
                <w:color w:val="000000"/>
                <w:sz w:val="18"/>
              </w:rPr>
            </w:pPr>
          </w:p>
        </w:tc>
        <w:tc>
          <w:tcPr>
            <w:tcW w:w="1843" w:type="dxa"/>
            <w:shd w:val="clear" w:color="auto" w:fill="auto"/>
          </w:tcPr>
          <w:p w:rsidR="005F280F" w:rsidRDefault="005F280F" w:rsidP="00BD265F">
            <w:pPr>
              <w:keepNext/>
              <w:keepLines/>
              <w:jc w:val="center"/>
              <w:rPr>
                <w:rFonts w:ascii="Arial" w:hAnsi="Arial" w:cs="Arial"/>
                <w:b/>
                <w:color w:val="000000"/>
                <w:sz w:val="18"/>
              </w:rPr>
            </w:pPr>
          </w:p>
        </w:tc>
        <w:tc>
          <w:tcPr>
            <w:tcW w:w="1276" w:type="dxa"/>
            <w:shd w:val="clear" w:color="auto" w:fill="auto"/>
          </w:tcPr>
          <w:p w:rsidR="005F280F" w:rsidRPr="005921B6" w:rsidRDefault="005F280F" w:rsidP="00BD265F">
            <w:pPr>
              <w:pStyle w:val="TAL"/>
              <w:rPr>
                <w:rFonts w:eastAsia="宋体" w:cs="Arial"/>
                <w:szCs w:val="18"/>
                <w:lang w:eastAsia="zh-CN"/>
              </w:rPr>
            </w:pPr>
            <w:r w:rsidRPr="005921B6">
              <w:rPr>
                <w:rFonts w:eastAsia="宋体" w:cs="Arial"/>
                <w:szCs w:val="18"/>
                <w:lang w:eastAsia="zh-CN"/>
              </w:rPr>
              <w:t>Optional with capability signalling</w:t>
            </w:r>
          </w:p>
        </w:tc>
      </w:tr>
      <w:tr w:rsidR="005F280F" w:rsidTr="00F74AEF">
        <w:trPr>
          <w:trHeight w:val="363"/>
        </w:trPr>
        <w:tc>
          <w:tcPr>
            <w:tcW w:w="1129" w:type="dxa"/>
            <w:vMerge/>
            <w:shd w:val="clear" w:color="auto" w:fill="auto"/>
          </w:tcPr>
          <w:p w:rsidR="005F280F" w:rsidRDefault="005F280F" w:rsidP="00BD265F">
            <w:pPr>
              <w:snapToGrid w:val="0"/>
              <w:spacing w:afterLines="50" w:after="120"/>
              <w:contextualSpacing/>
              <w:rPr>
                <w:rFonts w:ascii="Arial" w:eastAsia="宋体" w:hAnsi="Arial" w:cs="Arial"/>
                <w:color w:val="000000"/>
                <w:sz w:val="18"/>
                <w:lang w:val="en-US" w:eastAsia="zh-CN"/>
              </w:rPr>
            </w:pPr>
          </w:p>
        </w:tc>
        <w:tc>
          <w:tcPr>
            <w:tcW w:w="709" w:type="dxa"/>
            <w:shd w:val="clear" w:color="auto" w:fill="auto"/>
          </w:tcPr>
          <w:p w:rsidR="005F280F" w:rsidRDefault="005F280F" w:rsidP="00BD265F">
            <w:pPr>
              <w:keepNext/>
              <w:keepLines/>
              <w:rPr>
                <w:rFonts w:ascii="Arial" w:eastAsiaTheme="minorEastAsia" w:hAnsi="Arial" w:cs="Arial"/>
                <w:bCs/>
                <w:color w:val="000000"/>
                <w:sz w:val="18"/>
                <w:lang w:eastAsia="zh-CN"/>
              </w:rPr>
            </w:pPr>
            <w:r>
              <w:rPr>
                <w:rFonts w:ascii="Arial" w:eastAsiaTheme="minorEastAsia" w:hAnsi="Arial" w:cs="Arial" w:hint="eastAsia"/>
                <w:bCs/>
                <w:color w:val="000000"/>
                <w:sz w:val="18"/>
                <w:lang w:eastAsia="zh-CN"/>
              </w:rPr>
              <w:t>4</w:t>
            </w:r>
            <w:r>
              <w:rPr>
                <w:rFonts w:ascii="Arial" w:eastAsiaTheme="minorEastAsia" w:hAnsi="Arial" w:cs="Arial"/>
                <w:bCs/>
                <w:color w:val="000000"/>
                <w:sz w:val="18"/>
                <w:lang w:eastAsia="zh-CN"/>
              </w:rPr>
              <w:t>5-2</w:t>
            </w:r>
          </w:p>
        </w:tc>
        <w:tc>
          <w:tcPr>
            <w:tcW w:w="1559" w:type="dxa"/>
            <w:shd w:val="clear" w:color="auto" w:fill="auto"/>
          </w:tcPr>
          <w:p w:rsidR="005F280F" w:rsidRPr="005F280F" w:rsidRDefault="005F280F" w:rsidP="00BD265F">
            <w:pPr>
              <w:keepNext/>
              <w:keepLines/>
              <w:rPr>
                <w:rFonts w:eastAsiaTheme="minorEastAsia" w:cs="Arial"/>
                <w:lang w:val="en-US" w:eastAsia="zh-CN"/>
              </w:rPr>
            </w:pPr>
            <w:r>
              <w:rPr>
                <w:rFonts w:eastAsiaTheme="minorEastAsia" w:cs="Arial"/>
                <w:lang w:val="en-US" w:eastAsia="zh-CN"/>
              </w:rPr>
              <w:t>Power class for sidelink CA</w:t>
            </w:r>
          </w:p>
        </w:tc>
        <w:tc>
          <w:tcPr>
            <w:tcW w:w="5103" w:type="dxa"/>
            <w:shd w:val="clear" w:color="auto" w:fill="auto"/>
          </w:tcPr>
          <w:p w:rsidR="005F280F" w:rsidRPr="005921B6" w:rsidRDefault="005F280F" w:rsidP="00BD265F">
            <w:pPr>
              <w:snapToGrid w:val="0"/>
              <w:spacing w:afterLines="50" w:after="120"/>
              <w:contextualSpacing/>
              <w:jc w:val="both"/>
              <w:rPr>
                <w:rFonts w:ascii="Arial" w:hAnsi="Arial" w:cs="Arial"/>
                <w:sz w:val="18"/>
              </w:rPr>
            </w:pPr>
            <w:r w:rsidRPr="0076210E">
              <w:rPr>
                <w:lang w:val="en-US"/>
              </w:rPr>
              <w:t>power class the UE supports when operating according to this band combination used for sidelink. If the field is absent, the UE supports the default power class. If this power class is higher than the power class that the UE supports on the individual bands of this band combination (</w:t>
            </w:r>
            <w:r w:rsidRPr="0076210E">
              <w:rPr>
                <w:i/>
                <w:lang w:val="en-US"/>
              </w:rPr>
              <w:t>ue-PowerClassSidelink-r16</w:t>
            </w:r>
            <w:r w:rsidRPr="0076210E">
              <w:rPr>
                <w:lang w:val="en-US"/>
              </w:rPr>
              <w:t xml:space="preserve"> in </w:t>
            </w:r>
            <w:r w:rsidRPr="0076210E">
              <w:rPr>
                <w:i/>
                <w:lang w:val="en-US"/>
              </w:rPr>
              <w:t>BandNR</w:t>
            </w:r>
            <w:r w:rsidRPr="0076210E">
              <w:rPr>
                <w:lang w:val="en-US"/>
              </w:rPr>
              <w:t xml:space="preserve">), the latter determines maximum TX power available in each band. The UE sets the power class parameter only in band combinations that are applicable as specified in </w:t>
            </w:r>
            <w:r w:rsidRPr="0076210E">
              <w:rPr>
                <w:bCs/>
                <w:iCs/>
                <w:lang w:val="en-US"/>
              </w:rPr>
              <w:t>TS 38.101-1</w:t>
            </w:r>
            <w:r>
              <w:rPr>
                <w:bCs/>
                <w:iCs/>
                <w:lang w:val="en-US"/>
              </w:rPr>
              <w:t>.</w:t>
            </w:r>
          </w:p>
        </w:tc>
        <w:tc>
          <w:tcPr>
            <w:tcW w:w="1560" w:type="dxa"/>
            <w:shd w:val="clear" w:color="auto" w:fill="auto"/>
          </w:tcPr>
          <w:p w:rsidR="005F280F" w:rsidRDefault="005F280F" w:rsidP="00BD265F">
            <w:pPr>
              <w:keepNext/>
              <w:keepLines/>
              <w:jc w:val="center"/>
              <w:rPr>
                <w:rFonts w:ascii="Arial" w:hAnsi="Arial" w:cs="Arial"/>
                <w:b/>
                <w:color w:val="000000"/>
                <w:sz w:val="18"/>
              </w:rPr>
            </w:pPr>
          </w:p>
        </w:tc>
        <w:tc>
          <w:tcPr>
            <w:tcW w:w="1134" w:type="dxa"/>
            <w:shd w:val="clear" w:color="auto" w:fill="auto"/>
          </w:tcPr>
          <w:p w:rsidR="005F280F" w:rsidRDefault="005F280F" w:rsidP="00BD265F">
            <w:pPr>
              <w:keepNext/>
              <w:keepLines/>
              <w:jc w:val="center"/>
              <w:rPr>
                <w:rFonts w:ascii="Arial" w:eastAsiaTheme="minorEastAsia" w:hAnsi="Arial" w:cs="Arial"/>
                <w:b/>
                <w:color w:val="000000"/>
                <w:sz w:val="18"/>
                <w:lang w:eastAsia="zh-CN"/>
              </w:rPr>
            </w:pPr>
            <w:r>
              <w:rPr>
                <w:rFonts w:ascii="Arial" w:eastAsiaTheme="minorEastAsia" w:hAnsi="Arial" w:cs="Arial"/>
                <w:b/>
                <w:color w:val="000000"/>
                <w:sz w:val="18"/>
                <w:lang w:eastAsia="zh-CN"/>
              </w:rPr>
              <w:t>Yes</w:t>
            </w:r>
          </w:p>
        </w:tc>
        <w:tc>
          <w:tcPr>
            <w:tcW w:w="1559" w:type="dxa"/>
            <w:shd w:val="clear" w:color="auto" w:fill="auto"/>
          </w:tcPr>
          <w:p w:rsidR="005F280F" w:rsidRDefault="005F280F" w:rsidP="00BD265F">
            <w:pPr>
              <w:keepNext/>
              <w:keepLines/>
              <w:jc w:val="center"/>
              <w:rPr>
                <w:rFonts w:ascii="Arial" w:eastAsiaTheme="minorEastAsia" w:hAnsi="Arial" w:cs="Arial"/>
                <w:b/>
                <w:color w:val="000000"/>
                <w:sz w:val="18"/>
                <w:lang w:eastAsia="zh-CN"/>
              </w:rPr>
            </w:pPr>
            <w:r>
              <w:rPr>
                <w:rFonts w:ascii="Arial" w:eastAsiaTheme="minorEastAsia" w:hAnsi="Arial" w:cs="Arial"/>
                <w:b/>
                <w:color w:val="000000"/>
                <w:sz w:val="18"/>
                <w:lang w:eastAsia="zh-CN"/>
              </w:rPr>
              <w:t>Yes</w:t>
            </w:r>
          </w:p>
        </w:tc>
        <w:tc>
          <w:tcPr>
            <w:tcW w:w="1417" w:type="dxa"/>
          </w:tcPr>
          <w:p w:rsidR="005F280F" w:rsidRPr="005921B6" w:rsidRDefault="005F280F" w:rsidP="00BD265F">
            <w:pPr>
              <w:keepNext/>
              <w:keepLines/>
              <w:rPr>
                <w:rFonts w:cs="Arial"/>
                <w:lang w:val="en-US" w:eastAsia="ja-JP"/>
              </w:rPr>
            </w:pPr>
            <w:r w:rsidRPr="005921B6">
              <w:rPr>
                <w:rFonts w:cs="Arial" w:hint="eastAsia"/>
                <w:lang w:val="en-US" w:eastAsia="ja-JP"/>
              </w:rPr>
              <w:t>U</w:t>
            </w:r>
            <w:r w:rsidRPr="005921B6">
              <w:rPr>
                <w:rFonts w:cs="Arial"/>
                <w:lang w:val="en-US" w:eastAsia="ja-JP"/>
              </w:rPr>
              <w:t xml:space="preserve">E cannot </w:t>
            </w:r>
            <w:r>
              <w:rPr>
                <w:rFonts w:cs="Arial"/>
                <w:lang w:val="en-US" w:eastAsia="ja-JP"/>
              </w:rPr>
              <w:t xml:space="preserve">transmit in proper power class as </w:t>
            </w:r>
            <w:r w:rsidRPr="005921B6">
              <w:rPr>
                <w:rFonts w:cs="Arial"/>
                <w:lang w:val="en-US" w:eastAsia="ja-JP"/>
              </w:rPr>
              <w:t xml:space="preserve"> specified in 38.101-1</w:t>
            </w:r>
          </w:p>
        </w:tc>
        <w:tc>
          <w:tcPr>
            <w:tcW w:w="1276" w:type="dxa"/>
            <w:shd w:val="clear" w:color="auto" w:fill="auto"/>
          </w:tcPr>
          <w:p w:rsidR="005F280F" w:rsidRDefault="005F280F" w:rsidP="00BD265F">
            <w:pPr>
              <w:keepNext/>
              <w:keepLines/>
              <w:rPr>
                <w:rFonts w:ascii="Arial" w:eastAsia="宋体" w:hAnsi="Arial" w:cs="Arial"/>
                <w:b/>
                <w:color w:val="000000"/>
                <w:sz w:val="18"/>
                <w:lang w:eastAsia="zh-CN"/>
              </w:rPr>
            </w:pPr>
            <w:r>
              <w:rPr>
                <w:rFonts w:ascii="Arial" w:eastAsia="宋体" w:hAnsi="Arial" w:cs="Arial" w:hint="eastAsia"/>
                <w:b/>
                <w:color w:val="000000"/>
                <w:sz w:val="18"/>
                <w:lang w:eastAsia="zh-CN"/>
              </w:rPr>
              <w:t>P</w:t>
            </w:r>
            <w:r>
              <w:rPr>
                <w:rFonts w:ascii="Arial" w:eastAsia="宋体" w:hAnsi="Arial" w:cs="Arial"/>
                <w:b/>
                <w:color w:val="000000"/>
                <w:sz w:val="18"/>
                <w:lang w:eastAsia="zh-CN"/>
              </w:rPr>
              <w:t>er BC</w:t>
            </w:r>
          </w:p>
        </w:tc>
        <w:tc>
          <w:tcPr>
            <w:tcW w:w="992" w:type="dxa"/>
            <w:shd w:val="clear" w:color="auto" w:fill="auto"/>
          </w:tcPr>
          <w:p w:rsidR="005F280F" w:rsidRDefault="005F280F" w:rsidP="00BD265F">
            <w:pPr>
              <w:keepNext/>
              <w:keepLines/>
              <w:jc w:val="center"/>
              <w:rPr>
                <w:rFonts w:ascii="Arial" w:eastAsiaTheme="minorEastAsia" w:hAnsi="Arial" w:cs="Arial"/>
                <w:b/>
                <w:color w:val="000000"/>
                <w:sz w:val="18"/>
                <w:lang w:eastAsia="zh-CN"/>
              </w:rPr>
            </w:pPr>
            <w:r>
              <w:rPr>
                <w:rFonts w:ascii="Arial" w:eastAsiaTheme="minorEastAsia" w:hAnsi="Arial" w:cs="Arial"/>
                <w:b/>
                <w:color w:val="000000"/>
                <w:sz w:val="18"/>
                <w:lang w:eastAsia="zh-CN"/>
              </w:rPr>
              <w:t>No</w:t>
            </w:r>
          </w:p>
        </w:tc>
        <w:tc>
          <w:tcPr>
            <w:tcW w:w="993" w:type="dxa"/>
            <w:shd w:val="clear" w:color="auto" w:fill="auto"/>
          </w:tcPr>
          <w:p w:rsidR="005F280F" w:rsidRDefault="005F280F" w:rsidP="00BD265F">
            <w:pPr>
              <w:keepNext/>
              <w:keepLines/>
              <w:jc w:val="center"/>
              <w:rPr>
                <w:rFonts w:ascii="Arial" w:eastAsiaTheme="minorEastAsia" w:hAnsi="Arial" w:cs="Arial"/>
                <w:b/>
                <w:color w:val="000000"/>
                <w:sz w:val="18"/>
                <w:lang w:eastAsia="zh-CN"/>
              </w:rPr>
            </w:pPr>
            <w:r>
              <w:rPr>
                <w:rFonts w:ascii="Arial" w:eastAsiaTheme="minorEastAsia" w:hAnsi="Arial" w:cs="Arial"/>
                <w:b/>
                <w:color w:val="000000"/>
                <w:sz w:val="18"/>
                <w:lang w:eastAsia="zh-CN"/>
              </w:rPr>
              <w:t>No</w:t>
            </w:r>
          </w:p>
        </w:tc>
        <w:tc>
          <w:tcPr>
            <w:tcW w:w="1842" w:type="dxa"/>
          </w:tcPr>
          <w:p w:rsidR="005F280F" w:rsidRDefault="005F280F" w:rsidP="00BD265F">
            <w:pPr>
              <w:keepNext/>
              <w:keepLines/>
              <w:jc w:val="center"/>
              <w:rPr>
                <w:rFonts w:ascii="Arial" w:hAnsi="Arial" w:cs="Arial"/>
                <w:b/>
                <w:color w:val="000000"/>
                <w:sz w:val="18"/>
              </w:rPr>
            </w:pPr>
          </w:p>
        </w:tc>
        <w:tc>
          <w:tcPr>
            <w:tcW w:w="1843" w:type="dxa"/>
            <w:shd w:val="clear" w:color="auto" w:fill="auto"/>
          </w:tcPr>
          <w:p w:rsidR="005F280F" w:rsidRDefault="005F280F" w:rsidP="00BD265F">
            <w:pPr>
              <w:keepNext/>
              <w:keepLines/>
              <w:jc w:val="center"/>
              <w:rPr>
                <w:rFonts w:ascii="Arial" w:hAnsi="Arial" w:cs="Arial"/>
                <w:b/>
                <w:color w:val="000000"/>
                <w:sz w:val="18"/>
              </w:rPr>
            </w:pPr>
          </w:p>
        </w:tc>
        <w:tc>
          <w:tcPr>
            <w:tcW w:w="1276" w:type="dxa"/>
            <w:shd w:val="clear" w:color="auto" w:fill="auto"/>
          </w:tcPr>
          <w:p w:rsidR="005F280F" w:rsidRPr="005F280F" w:rsidRDefault="008400A2" w:rsidP="00BD265F">
            <w:pPr>
              <w:pStyle w:val="TAL"/>
              <w:rPr>
                <w:rFonts w:eastAsia="宋体" w:cs="Arial"/>
                <w:szCs w:val="18"/>
                <w:lang w:val="en-US" w:eastAsia="zh-CN"/>
              </w:rPr>
            </w:pPr>
            <w:r w:rsidRPr="005921B6">
              <w:rPr>
                <w:rFonts w:eastAsia="宋体" w:cs="Arial"/>
                <w:szCs w:val="18"/>
                <w:lang w:eastAsia="zh-CN"/>
              </w:rPr>
              <w:t>Optional with capability signalling</w:t>
            </w:r>
            <w:bookmarkStart w:id="4" w:name="_GoBack"/>
            <w:bookmarkEnd w:id="4"/>
          </w:p>
        </w:tc>
      </w:tr>
    </w:tbl>
    <w:p w:rsidR="003003D2" w:rsidRPr="003003D2" w:rsidRDefault="003003D2" w:rsidP="003003D2">
      <w:pPr>
        <w:overflowPunct/>
        <w:autoSpaceDE/>
        <w:autoSpaceDN/>
        <w:adjustRightInd/>
        <w:spacing w:after="0" w:line="360" w:lineRule="auto"/>
        <w:textAlignment w:val="auto"/>
        <w:rPr>
          <w:rFonts w:eastAsiaTheme="minorEastAsia" w:cs="Calibri"/>
          <w:sz w:val="22"/>
          <w:szCs w:val="22"/>
          <w:lang w:val="en-US" w:eastAsia="zh-CN"/>
        </w:rPr>
      </w:pPr>
    </w:p>
    <w:sectPr w:rsidR="003003D2" w:rsidRPr="003003D2" w:rsidSect="00D87AC9">
      <w:pgSz w:w="23808" w:h="16840" w:orient="landscape" w:code="8"/>
      <w:pgMar w:top="1134" w:right="851" w:bottom="1134" w:left="851"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1DDA" w:rsidRDefault="00431DDA" w:rsidP="006426F4">
      <w:pPr>
        <w:spacing w:after="0"/>
      </w:pPr>
      <w:r>
        <w:separator/>
      </w:r>
    </w:p>
  </w:endnote>
  <w:endnote w:type="continuationSeparator" w:id="0">
    <w:p w:rsidR="00431DDA" w:rsidRDefault="00431DDA"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ahoma"/>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1DDA" w:rsidRDefault="00431DDA" w:rsidP="006426F4">
      <w:pPr>
        <w:spacing w:after="0"/>
      </w:pPr>
      <w:r>
        <w:separator/>
      </w:r>
    </w:p>
  </w:footnote>
  <w:footnote w:type="continuationSeparator" w:id="0">
    <w:p w:rsidR="00431DDA" w:rsidRDefault="00431DDA"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CBD40D3"/>
    <w:multiLevelType w:val="hybridMultilevel"/>
    <w:tmpl w:val="3706736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4"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宋体"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宋体"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7"/>
  </w:num>
  <w:num w:numId="2">
    <w:abstractNumId w:val="0"/>
  </w:num>
  <w:num w:numId="3">
    <w:abstractNumId w:val="5"/>
  </w:num>
  <w:num w:numId="4">
    <w:abstractNumId w:val="2"/>
  </w:num>
  <w:num w:numId="5">
    <w:abstractNumId w:val="6"/>
  </w:num>
  <w:num w:numId="6">
    <w:abstractNumId w:val="3"/>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219A"/>
    <w:rsid w:val="000023FC"/>
    <w:rsid w:val="00002BF5"/>
    <w:rsid w:val="000030D8"/>
    <w:rsid w:val="000030E2"/>
    <w:rsid w:val="0000359F"/>
    <w:rsid w:val="00004291"/>
    <w:rsid w:val="000077FB"/>
    <w:rsid w:val="00010920"/>
    <w:rsid w:val="00010C55"/>
    <w:rsid w:val="00011FB9"/>
    <w:rsid w:val="00012EFF"/>
    <w:rsid w:val="0001342B"/>
    <w:rsid w:val="00013CEA"/>
    <w:rsid w:val="000141F9"/>
    <w:rsid w:val="00015131"/>
    <w:rsid w:val="00015A87"/>
    <w:rsid w:val="000160B9"/>
    <w:rsid w:val="0001681A"/>
    <w:rsid w:val="0001702D"/>
    <w:rsid w:val="00020784"/>
    <w:rsid w:val="00022105"/>
    <w:rsid w:val="00022E5A"/>
    <w:rsid w:val="00023ED8"/>
    <w:rsid w:val="0002431F"/>
    <w:rsid w:val="000253FF"/>
    <w:rsid w:val="00025DD6"/>
    <w:rsid w:val="00026565"/>
    <w:rsid w:val="000275C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0C3A"/>
    <w:rsid w:val="00071721"/>
    <w:rsid w:val="00071963"/>
    <w:rsid w:val="000726EB"/>
    <w:rsid w:val="000739BC"/>
    <w:rsid w:val="00073F2C"/>
    <w:rsid w:val="00074DA5"/>
    <w:rsid w:val="000754E1"/>
    <w:rsid w:val="000764BE"/>
    <w:rsid w:val="00076A1F"/>
    <w:rsid w:val="00077CC2"/>
    <w:rsid w:val="00080A86"/>
    <w:rsid w:val="000815A5"/>
    <w:rsid w:val="0008185D"/>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2B33"/>
    <w:rsid w:val="001250D9"/>
    <w:rsid w:val="00126124"/>
    <w:rsid w:val="00126381"/>
    <w:rsid w:val="001263E2"/>
    <w:rsid w:val="001320F2"/>
    <w:rsid w:val="001347A4"/>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50979"/>
    <w:rsid w:val="00150A9B"/>
    <w:rsid w:val="00152956"/>
    <w:rsid w:val="00153D41"/>
    <w:rsid w:val="001556A7"/>
    <w:rsid w:val="0015609F"/>
    <w:rsid w:val="001567DA"/>
    <w:rsid w:val="001572E4"/>
    <w:rsid w:val="0015770E"/>
    <w:rsid w:val="00157CC7"/>
    <w:rsid w:val="00160583"/>
    <w:rsid w:val="00160D92"/>
    <w:rsid w:val="001619BC"/>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0C73"/>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980"/>
    <w:rsid w:val="001A3ED2"/>
    <w:rsid w:val="001A4F2A"/>
    <w:rsid w:val="001A5390"/>
    <w:rsid w:val="001A5706"/>
    <w:rsid w:val="001A61BD"/>
    <w:rsid w:val="001A62C6"/>
    <w:rsid w:val="001A7207"/>
    <w:rsid w:val="001A79CE"/>
    <w:rsid w:val="001B022A"/>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6925"/>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2ECD"/>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BF8"/>
    <w:rsid w:val="002214B1"/>
    <w:rsid w:val="002221CC"/>
    <w:rsid w:val="00223FE6"/>
    <w:rsid w:val="00224C27"/>
    <w:rsid w:val="0022516B"/>
    <w:rsid w:val="0022521A"/>
    <w:rsid w:val="00225654"/>
    <w:rsid w:val="00226579"/>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9B3"/>
    <w:rsid w:val="00250D7A"/>
    <w:rsid w:val="00251651"/>
    <w:rsid w:val="002528F5"/>
    <w:rsid w:val="00253896"/>
    <w:rsid w:val="002540EE"/>
    <w:rsid w:val="0025490C"/>
    <w:rsid w:val="00256873"/>
    <w:rsid w:val="00256BFD"/>
    <w:rsid w:val="00256E61"/>
    <w:rsid w:val="00256FE7"/>
    <w:rsid w:val="00260547"/>
    <w:rsid w:val="00261678"/>
    <w:rsid w:val="00262339"/>
    <w:rsid w:val="00262B28"/>
    <w:rsid w:val="00262D41"/>
    <w:rsid w:val="002630E4"/>
    <w:rsid w:val="002631B4"/>
    <w:rsid w:val="00263E93"/>
    <w:rsid w:val="002641D9"/>
    <w:rsid w:val="0026664F"/>
    <w:rsid w:val="002672F4"/>
    <w:rsid w:val="0027082C"/>
    <w:rsid w:val="002713AC"/>
    <w:rsid w:val="00271800"/>
    <w:rsid w:val="00272053"/>
    <w:rsid w:val="00272057"/>
    <w:rsid w:val="0027217D"/>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3A24"/>
    <w:rsid w:val="00294C23"/>
    <w:rsid w:val="00295050"/>
    <w:rsid w:val="00296176"/>
    <w:rsid w:val="002962F6"/>
    <w:rsid w:val="0029664A"/>
    <w:rsid w:val="002A156C"/>
    <w:rsid w:val="002A1A16"/>
    <w:rsid w:val="002A416C"/>
    <w:rsid w:val="002A4324"/>
    <w:rsid w:val="002A6B92"/>
    <w:rsid w:val="002A6E97"/>
    <w:rsid w:val="002A77B0"/>
    <w:rsid w:val="002B0147"/>
    <w:rsid w:val="002B13C8"/>
    <w:rsid w:val="002B1F6F"/>
    <w:rsid w:val="002B1F7E"/>
    <w:rsid w:val="002B1FD1"/>
    <w:rsid w:val="002B2356"/>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3D2"/>
    <w:rsid w:val="0030059E"/>
    <w:rsid w:val="0030165A"/>
    <w:rsid w:val="00301B06"/>
    <w:rsid w:val="0030279C"/>
    <w:rsid w:val="003029E1"/>
    <w:rsid w:val="00302C16"/>
    <w:rsid w:val="003030D5"/>
    <w:rsid w:val="0030382C"/>
    <w:rsid w:val="00305CD7"/>
    <w:rsid w:val="00306BAB"/>
    <w:rsid w:val="0030775F"/>
    <w:rsid w:val="00307E7A"/>
    <w:rsid w:val="00310ED8"/>
    <w:rsid w:val="00311002"/>
    <w:rsid w:val="00311702"/>
    <w:rsid w:val="003121E6"/>
    <w:rsid w:val="0031231C"/>
    <w:rsid w:val="003135D0"/>
    <w:rsid w:val="00316E7F"/>
    <w:rsid w:val="003175E7"/>
    <w:rsid w:val="00320759"/>
    <w:rsid w:val="00320C30"/>
    <w:rsid w:val="00320ED6"/>
    <w:rsid w:val="003210BA"/>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31E8"/>
    <w:rsid w:val="00363EA7"/>
    <w:rsid w:val="0036425A"/>
    <w:rsid w:val="003646D8"/>
    <w:rsid w:val="00364AB8"/>
    <w:rsid w:val="00364F2C"/>
    <w:rsid w:val="00365437"/>
    <w:rsid w:val="00365DCF"/>
    <w:rsid w:val="003660E6"/>
    <w:rsid w:val="00367110"/>
    <w:rsid w:val="00367147"/>
    <w:rsid w:val="0036745B"/>
    <w:rsid w:val="00367545"/>
    <w:rsid w:val="00367C27"/>
    <w:rsid w:val="00371EA7"/>
    <w:rsid w:val="00372B39"/>
    <w:rsid w:val="00373ED3"/>
    <w:rsid w:val="00375461"/>
    <w:rsid w:val="00375BB2"/>
    <w:rsid w:val="00376FC6"/>
    <w:rsid w:val="0038059F"/>
    <w:rsid w:val="00380647"/>
    <w:rsid w:val="00380E72"/>
    <w:rsid w:val="00381E19"/>
    <w:rsid w:val="00383323"/>
    <w:rsid w:val="003834D5"/>
    <w:rsid w:val="00384AB4"/>
    <w:rsid w:val="00384AD6"/>
    <w:rsid w:val="00384B76"/>
    <w:rsid w:val="00392C1F"/>
    <w:rsid w:val="00393339"/>
    <w:rsid w:val="003949D6"/>
    <w:rsid w:val="00395A9A"/>
    <w:rsid w:val="003A046D"/>
    <w:rsid w:val="003A098A"/>
    <w:rsid w:val="003A0B07"/>
    <w:rsid w:val="003A2440"/>
    <w:rsid w:val="003A2754"/>
    <w:rsid w:val="003A305F"/>
    <w:rsid w:val="003A36BC"/>
    <w:rsid w:val="003A3E24"/>
    <w:rsid w:val="003A40C9"/>
    <w:rsid w:val="003A4E61"/>
    <w:rsid w:val="003A530F"/>
    <w:rsid w:val="003A569E"/>
    <w:rsid w:val="003A5DAB"/>
    <w:rsid w:val="003A64CF"/>
    <w:rsid w:val="003A767B"/>
    <w:rsid w:val="003A7705"/>
    <w:rsid w:val="003B00F3"/>
    <w:rsid w:val="003B024F"/>
    <w:rsid w:val="003B0CE1"/>
    <w:rsid w:val="003B0EE4"/>
    <w:rsid w:val="003B0FD6"/>
    <w:rsid w:val="003B14EB"/>
    <w:rsid w:val="003B2376"/>
    <w:rsid w:val="003B2527"/>
    <w:rsid w:val="003B2C66"/>
    <w:rsid w:val="003B36AC"/>
    <w:rsid w:val="003B3D92"/>
    <w:rsid w:val="003B403E"/>
    <w:rsid w:val="003B4808"/>
    <w:rsid w:val="003B4C2D"/>
    <w:rsid w:val="003B75C9"/>
    <w:rsid w:val="003B7FF4"/>
    <w:rsid w:val="003C0E64"/>
    <w:rsid w:val="003C2A97"/>
    <w:rsid w:val="003C51D3"/>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6D56"/>
    <w:rsid w:val="00417019"/>
    <w:rsid w:val="00417526"/>
    <w:rsid w:val="004177A6"/>
    <w:rsid w:val="004200BB"/>
    <w:rsid w:val="00421155"/>
    <w:rsid w:val="004214E5"/>
    <w:rsid w:val="00421CEE"/>
    <w:rsid w:val="00422BD7"/>
    <w:rsid w:val="00423472"/>
    <w:rsid w:val="00423DFB"/>
    <w:rsid w:val="0042406B"/>
    <w:rsid w:val="004249A1"/>
    <w:rsid w:val="00425E3D"/>
    <w:rsid w:val="00426DD1"/>
    <w:rsid w:val="00430D6C"/>
    <w:rsid w:val="00431B8A"/>
    <w:rsid w:val="00431C74"/>
    <w:rsid w:val="00431DDA"/>
    <w:rsid w:val="0043222E"/>
    <w:rsid w:val="004325E2"/>
    <w:rsid w:val="00433D55"/>
    <w:rsid w:val="0043603B"/>
    <w:rsid w:val="00437036"/>
    <w:rsid w:val="00437284"/>
    <w:rsid w:val="00437321"/>
    <w:rsid w:val="00437A8C"/>
    <w:rsid w:val="00437B89"/>
    <w:rsid w:val="00440C62"/>
    <w:rsid w:val="004414A3"/>
    <w:rsid w:val="004424D0"/>
    <w:rsid w:val="00443547"/>
    <w:rsid w:val="0044370F"/>
    <w:rsid w:val="00444442"/>
    <w:rsid w:val="004450C3"/>
    <w:rsid w:val="00445CE3"/>
    <w:rsid w:val="00445DAF"/>
    <w:rsid w:val="00445F1E"/>
    <w:rsid w:val="00446DFA"/>
    <w:rsid w:val="00446ECC"/>
    <w:rsid w:val="00447847"/>
    <w:rsid w:val="004500DC"/>
    <w:rsid w:val="00451AA9"/>
    <w:rsid w:val="00451B58"/>
    <w:rsid w:val="00451BB2"/>
    <w:rsid w:val="00452464"/>
    <w:rsid w:val="00453143"/>
    <w:rsid w:val="004537D9"/>
    <w:rsid w:val="00454AAD"/>
    <w:rsid w:val="00454BC6"/>
    <w:rsid w:val="00454E95"/>
    <w:rsid w:val="004601E5"/>
    <w:rsid w:val="00460C6A"/>
    <w:rsid w:val="00461732"/>
    <w:rsid w:val="00461984"/>
    <w:rsid w:val="00461B3A"/>
    <w:rsid w:val="00462082"/>
    <w:rsid w:val="00463451"/>
    <w:rsid w:val="00463621"/>
    <w:rsid w:val="00463B08"/>
    <w:rsid w:val="00465F44"/>
    <w:rsid w:val="00467B0A"/>
    <w:rsid w:val="0047070F"/>
    <w:rsid w:val="004719F0"/>
    <w:rsid w:val="00471BDB"/>
    <w:rsid w:val="00472A00"/>
    <w:rsid w:val="0047364F"/>
    <w:rsid w:val="0047379E"/>
    <w:rsid w:val="00473841"/>
    <w:rsid w:val="0047587B"/>
    <w:rsid w:val="004761B3"/>
    <w:rsid w:val="0047641A"/>
    <w:rsid w:val="00476436"/>
    <w:rsid w:val="0047694C"/>
    <w:rsid w:val="0048227A"/>
    <w:rsid w:val="00482D87"/>
    <w:rsid w:val="00483160"/>
    <w:rsid w:val="00483C2A"/>
    <w:rsid w:val="00484960"/>
    <w:rsid w:val="00484C33"/>
    <w:rsid w:val="004851E2"/>
    <w:rsid w:val="004851E8"/>
    <w:rsid w:val="0048533C"/>
    <w:rsid w:val="004858D7"/>
    <w:rsid w:val="00486786"/>
    <w:rsid w:val="00486E87"/>
    <w:rsid w:val="0048796B"/>
    <w:rsid w:val="00490D7E"/>
    <w:rsid w:val="00492D65"/>
    <w:rsid w:val="004930BE"/>
    <w:rsid w:val="00493217"/>
    <w:rsid w:val="00494004"/>
    <w:rsid w:val="004948DE"/>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50D9"/>
    <w:rsid w:val="004B6BE4"/>
    <w:rsid w:val="004B7912"/>
    <w:rsid w:val="004B7AE4"/>
    <w:rsid w:val="004C0B04"/>
    <w:rsid w:val="004C0E0D"/>
    <w:rsid w:val="004C2110"/>
    <w:rsid w:val="004C23C7"/>
    <w:rsid w:val="004C2818"/>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EC"/>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FCB"/>
    <w:rsid w:val="005137E9"/>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642"/>
    <w:rsid w:val="00533692"/>
    <w:rsid w:val="005345F2"/>
    <w:rsid w:val="00534A38"/>
    <w:rsid w:val="00535CC4"/>
    <w:rsid w:val="00535F75"/>
    <w:rsid w:val="005360D6"/>
    <w:rsid w:val="005363E0"/>
    <w:rsid w:val="005364EB"/>
    <w:rsid w:val="005367EF"/>
    <w:rsid w:val="00537432"/>
    <w:rsid w:val="00540D34"/>
    <w:rsid w:val="0054630C"/>
    <w:rsid w:val="005471EB"/>
    <w:rsid w:val="00547DB1"/>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2A54"/>
    <w:rsid w:val="0056396B"/>
    <w:rsid w:val="005644BC"/>
    <w:rsid w:val="00564906"/>
    <w:rsid w:val="00567517"/>
    <w:rsid w:val="0056778B"/>
    <w:rsid w:val="0057047B"/>
    <w:rsid w:val="00571009"/>
    <w:rsid w:val="005727B3"/>
    <w:rsid w:val="00572D7F"/>
    <w:rsid w:val="00573A56"/>
    <w:rsid w:val="00573DB5"/>
    <w:rsid w:val="00573ECA"/>
    <w:rsid w:val="005740F5"/>
    <w:rsid w:val="005741B4"/>
    <w:rsid w:val="00574420"/>
    <w:rsid w:val="00574BF2"/>
    <w:rsid w:val="005754E8"/>
    <w:rsid w:val="005773B1"/>
    <w:rsid w:val="005775CD"/>
    <w:rsid w:val="00580B99"/>
    <w:rsid w:val="00581960"/>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1FFA"/>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3CC"/>
    <w:rsid w:val="005E4424"/>
    <w:rsid w:val="005E7C77"/>
    <w:rsid w:val="005E7F8A"/>
    <w:rsid w:val="005F01CA"/>
    <w:rsid w:val="005F1BC9"/>
    <w:rsid w:val="005F2084"/>
    <w:rsid w:val="005F242F"/>
    <w:rsid w:val="005F280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42F"/>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5523"/>
    <w:rsid w:val="006664C3"/>
    <w:rsid w:val="006709ED"/>
    <w:rsid w:val="006721D0"/>
    <w:rsid w:val="00672519"/>
    <w:rsid w:val="00674DD7"/>
    <w:rsid w:val="0067505C"/>
    <w:rsid w:val="0067519F"/>
    <w:rsid w:val="0067710E"/>
    <w:rsid w:val="006771DF"/>
    <w:rsid w:val="00677E2B"/>
    <w:rsid w:val="006827FA"/>
    <w:rsid w:val="00684DE4"/>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4CD7"/>
    <w:rsid w:val="006A5490"/>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3C95"/>
    <w:rsid w:val="006D4674"/>
    <w:rsid w:val="006D4B74"/>
    <w:rsid w:val="006D608D"/>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6F7126"/>
    <w:rsid w:val="007002C5"/>
    <w:rsid w:val="00700E19"/>
    <w:rsid w:val="007013DD"/>
    <w:rsid w:val="00701444"/>
    <w:rsid w:val="007014C9"/>
    <w:rsid w:val="00702966"/>
    <w:rsid w:val="007039D1"/>
    <w:rsid w:val="00704379"/>
    <w:rsid w:val="00706937"/>
    <w:rsid w:val="00706C49"/>
    <w:rsid w:val="00707E84"/>
    <w:rsid w:val="0071061C"/>
    <w:rsid w:val="00712665"/>
    <w:rsid w:val="00712B97"/>
    <w:rsid w:val="0071322A"/>
    <w:rsid w:val="007132F4"/>
    <w:rsid w:val="007132FE"/>
    <w:rsid w:val="007137B4"/>
    <w:rsid w:val="00715675"/>
    <w:rsid w:val="00716A82"/>
    <w:rsid w:val="00716DEB"/>
    <w:rsid w:val="00717270"/>
    <w:rsid w:val="007200CF"/>
    <w:rsid w:val="00720A03"/>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3A94"/>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10E"/>
    <w:rsid w:val="0076248E"/>
    <w:rsid w:val="00763AA1"/>
    <w:rsid w:val="00764B3B"/>
    <w:rsid w:val="0076566B"/>
    <w:rsid w:val="0076609D"/>
    <w:rsid w:val="00766138"/>
    <w:rsid w:val="00766A1B"/>
    <w:rsid w:val="00766F6F"/>
    <w:rsid w:val="0076779D"/>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9E3"/>
    <w:rsid w:val="00797379"/>
    <w:rsid w:val="007979E9"/>
    <w:rsid w:val="007A010C"/>
    <w:rsid w:val="007A0328"/>
    <w:rsid w:val="007A0D8D"/>
    <w:rsid w:val="007A254C"/>
    <w:rsid w:val="007A394C"/>
    <w:rsid w:val="007A3D7B"/>
    <w:rsid w:val="007A475B"/>
    <w:rsid w:val="007A4CEB"/>
    <w:rsid w:val="007A5D24"/>
    <w:rsid w:val="007A6BE7"/>
    <w:rsid w:val="007A7C1F"/>
    <w:rsid w:val="007B10E7"/>
    <w:rsid w:val="007B173D"/>
    <w:rsid w:val="007B181B"/>
    <w:rsid w:val="007B3881"/>
    <w:rsid w:val="007B51B9"/>
    <w:rsid w:val="007B6519"/>
    <w:rsid w:val="007B6F0C"/>
    <w:rsid w:val="007C169E"/>
    <w:rsid w:val="007C1D8B"/>
    <w:rsid w:val="007C2428"/>
    <w:rsid w:val="007C2F3C"/>
    <w:rsid w:val="007C3433"/>
    <w:rsid w:val="007C3EE5"/>
    <w:rsid w:val="007C425A"/>
    <w:rsid w:val="007C4DBB"/>
    <w:rsid w:val="007C5B4F"/>
    <w:rsid w:val="007C5CB6"/>
    <w:rsid w:val="007C6A82"/>
    <w:rsid w:val="007C6B9B"/>
    <w:rsid w:val="007C7B04"/>
    <w:rsid w:val="007C7C23"/>
    <w:rsid w:val="007C7C97"/>
    <w:rsid w:val="007D0807"/>
    <w:rsid w:val="007D222D"/>
    <w:rsid w:val="007D22F8"/>
    <w:rsid w:val="007D403B"/>
    <w:rsid w:val="007D4332"/>
    <w:rsid w:val="007D5500"/>
    <w:rsid w:val="007D6998"/>
    <w:rsid w:val="007D73E9"/>
    <w:rsid w:val="007D7469"/>
    <w:rsid w:val="007D7A42"/>
    <w:rsid w:val="007E100C"/>
    <w:rsid w:val="007E2A16"/>
    <w:rsid w:val="007E38CD"/>
    <w:rsid w:val="007E477F"/>
    <w:rsid w:val="007E4D46"/>
    <w:rsid w:val="007E574F"/>
    <w:rsid w:val="007E5D70"/>
    <w:rsid w:val="007E6337"/>
    <w:rsid w:val="007E6912"/>
    <w:rsid w:val="007E6BC5"/>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14F6"/>
    <w:rsid w:val="00811915"/>
    <w:rsid w:val="00813896"/>
    <w:rsid w:val="008141BB"/>
    <w:rsid w:val="00815705"/>
    <w:rsid w:val="00816291"/>
    <w:rsid w:val="00817018"/>
    <w:rsid w:val="00821582"/>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0A2"/>
    <w:rsid w:val="00840727"/>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C90"/>
    <w:rsid w:val="00852C92"/>
    <w:rsid w:val="00853294"/>
    <w:rsid w:val="00853962"/>
    <w:rsid w:val="0085474C"/>
    <w:rsid w:val="0085505D"/>
    <w:rsid w:val="008554EC"/>
    <w:rsid w:val="00856EBE"/>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2217"/>
    <w:rsid w:val="00872926"/>
    <w:rsid w:val="00873035"/>
    <w:rsid w:val="00873209"/>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5518"/>
    <w:rsid w:val="008955AE"/>
    <w:rsid w:val="008959FF"/>
    <w:rsid w:val="00895B09"/>
    <w:rsid w:val="00895B7B"/>
    <w:rsid w:val="00896951"/>
    <w:rsid w:val="008979D7"/>
    <w:rsid w:val="008A52C6"/>
    <w:rsid w:val="008A5314"/>
    <w:rsid w:val="008A58D9"/>
    <w:rsid w:val="008A74B8"/>
    <w:rsid w:val="008B042D"/>
    <w:rsid w:val="008B1109"/>
    <w:rsid w:val="008B2BEC"/>
    <w:rsid w:val="008B3AD0"/>
    <w:rsid w:val="008B476A"/>
    <w:rsid w:val="008B642B"/>
    <w:rsid w:val="008B7C18"/>
    <w:rsid w:val="008B7C45"/>
    <w:rsid w:val="008C41F7"/>
    <w:rsid w:val="008C4E2D"/>
    <w:rsid w:val="008C5226"/>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2D"/>
    <w:rsid w:val="008F5270"/>
    <w:rsid w:val="008F64B1"/>
    <w:rsid w:val="008F72D4"/>
    <w:rsid w:val="008F77DC"/>
    <w:rsid w:val="008F7D78"/>
    <w:rsid w:val="0090033A"/>
    <w:rsid w:val="009003C4"/>
    <w:rsid w:val="00900B4C"/>
    <w:rsid w:val="00900E64"/>
    <w:rsid w:val="00901144"/>
    <w:rsid w:val="00902B23"/>
    <w:rsid w:val="00902E6C"/>
    <w:rsid w:val="00903404"/>
    <w:rsid w:val="00904F05"/>
    <w:rsid w:val="009060E2"/>
    <w:rsid w:val="00907701"/>
    <w:rsid w:val="00911249"/>
    <w:rsid w:val="00912B72"/>
    <w:rsid w:val="00912DCE"/>
    <w:rsid w:val="00913659"/>
    <w:rsid w:val="00913A4E"/>
    <w:rsid w:val="0091423D"/>
    <w:rsid w:val="00916735"/>
    <w:rsid w:val="00917AE9"/>
    <w:rsid w:val="009215C2"/>
    <w:rsid w:val="009219F7"/>
    <w:rsid w:val="00922E4A"/>
    <w:rsid w:val="00924A28"/>
    <w:rsid w:val="00924C25"/>
    <w:rsid w:val="00924C8D"/>
    <w:rsid w:val="0092638C"/>
    <w:rsid w:val="0092698F"/>
    <w:rsid w:val="00927B26"/>
    <w:rsid w:val="009312CD"/>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E55"/>
    <w:rsid w:val="00944E3B"/>
    <w:rsid w:val="00945061"/>
    <w:rsid w:val="00945142"/>
    <w:rsid w:val="009452B4"/>
    <w:rsid w:val="00945883"/>
    <w:rsid w:val="00955245"/>
    <w:rsid w:val="00956C38"/>
    <w:rsid w:val="00957475"/>
    <w:rsid w:val="009601A4"/>
    <w:rsid w:val="00960B15"/>
    <w:rsid w:val="00961D04"/>
    <w:rsid w:val="009626D1"/>
    <w:rsid w:val="009649CD"/>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0EE3"/>
    <w:rsid w:val="009C1DDD"/>
    <w:rsid w:val="009C28AB"/>
    <w:rsid w:val="009C2B12"/>
    <w:rsid w:val="009C348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6A"/>
    <w:rsid w:val="009E3C82"/>
    <w:rsid w:val="009E3DB1"/>
    <w:rsid w:val="009E48B3"/>
    <w:rsid w:val="009E49ED"/>
    <w:rsid w:val="009E5C63"/>
    <w:rsid w:val="009E63EA"/>
    <w:rsid w:val="009E7222"/>
    <w:rsid w:val="009F00BA"/>
    <w:rsid w:val="009F0102"/>
    <w:rsid w:val="009F125A"/>
    <w:rsid w:val="009F31C0"/>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441C"/>
    <w:rsid w:val="00A05025"/>
    <w:rsid w:val="00A0577E"/>
    <w:rsid w:val="00A065EC"/>
    <w:rsid w:val="00A06872"/>
    <w:rsid w:val="00A06E88"/>
    <w:rsid w:val="00A076D4"/>
    <w:rsid w:val="00A07F03"/>
    <w:rsid w:val="00A10816"/>
    <w:rsid w:val="00A11CAD"/>
    <w:rsid w:val="00A1321E"/>
    <w:rsid w:val="00A132E8"/>
    <w:rsid w:val="00A1352F"/>
    <w:rsid w:val="00A149AE"/>
    <w:rsid w:val="00A158E0"/>
    <w:rsid w:val="00A15D2A"/>
    <w:rsid w:val="00A15DEB"/>
    <w:rsid w:val="00A15E93"/>
    <w:rsid w:val="00A16712"/>
    <w:rsid w:val="00A16C72"/>
    <w:rsid w:val="00A16D29"/>
    <w:rsid w:val="00A16D75"/>
    <w:rsid w:val="00A16F97"/>
    <w:rsid w:val="00A2261F"/>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545A"/>
    <w:rsid w:val="00A47A04"/>
    <w:rsid w:val="00A500AC"/>
    <w:rsid w:val="00A52B3D"/>
    <w:rsid w:val="00A53E3F"/>
    <w:rsid w:val="00A54FCA"/>
    <w:rsid w:val="00A553AB"/>
    <w:rsid w:val="00A5649E"/>
    <w:rsid w:val="00A604D1"/>
    <w:rsid w:val="00A62576"/>
    <w:rsid w:val="00A62918"/>
    <w:rsid w:val="00A64135"/>
    <w:rsid w:val="00A641F9"/>
    <w:rsid w:val="00A659AA"/>
    <w:rsid w:val="00A65A2E"/>
    <w:rsid w:val="00A65F17"/>
    <w:rsid w:val="00A66C1E"/>
    <w:rsid w:val="00A7098A"/>
    <w:rsid w:val="00A70D15"/>
    <w:rsid w:val="00A71BC3"/>
    <w:rsid w:val="00A72B32"/>
    <w:rsid w:val="00A73271"/>
    <w:rsid w:val="00A742E9"/>
    <w:rsid w:val="00A744C8"/>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B03B8"/>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C5"/>
    <w:rsid w:val="00AD520F"/>
    <w:rsid w:val="00AD5C06"/>
    <w:rsid w:val="00AD7172"/>
    <w:rsid w:val="00AE04BB"/>
    <w:rsid w:val="00AE0BFA"/>
    <w:rsid w:val="00AE1CD4"/>
    <w:rsid w:val="00AE1FE8"/>
    <w:rsid w:val="00AE35CC"/>
    <w:rsid w:val="00AE38BE"/>
    <w:rsid w:val="00AE40E6"/>
    <w:rsid w:val="00AE43AD"/>
    <w:rsid w:val="00AE4577"/>
    <w:rsid w:val="00AE5041"/>
    <w:rsid w:val="00AE507B"/>
    <w:rsid w:val="00AE54B9"/>
    <w:rsid w:val="00AE6E02"/>
    <w:rsid w:val="00AE6F5B"/>
    <w:rsid w:val="00AE77FA"/>
    <w:rsid w:val="00AF138E"/>
    <w:rsid w:val="00AF2E64"/>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0B7"/>
    <w:rsid w:val="00B3114D"/>
    <w:rsid w:val="00B3294F"/>
    <w:rsid w:val="00B32EC5"/>
    <w:rsid w:val="00B35270"/>
    <w:rsid w:val="00B35FF4"/>
    <w:rsid w:val="00B37212"/>
    <w:rsid w:val="00B37238"/>
    <w:rsid w:val="00B3762E"/>
    <w:rsid w:val="00B42126"/>
    <w:rsid w:val="00B42874"/>
    <w:rsid w:val="00B43953"/>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25B4"/>
    <w:rsid w:val="00B731E0"/>
    <w:rsid w:val="00B734F6"/>
    <w:rsid w:val="00B73AE7"/>
    <w:rsid w:val="00B76371"/>
    <w:rsid w:val="00B7741C"/>
    <w:rsid w:val="00B8181D"/>
    <w:rsid w:val="00B81D19"/>
    <w:rsid w:val="00B81D68"/>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BD0"/>
    <w:rsid w:val="00B97DF9"/>
    <w:rsid w:val="00BA09D5"/>
    <w:rsid w:val="00BA49A3"/>
    <w:rsid w:val="00BA6252"/>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265F"/>
    <w:rsid w:val="00BD408A"/>
    <w:rsid w:val="00BD530A"/>
    <w:rsid w:val="00BD541B"/>
    <w:rsid w:val="00BD55D4"/>
    <w:rsid w:val="00BD58B2"/>
    <w:rsid w:val="00BE0B71"/>
    <w:rsid w:val="00BE44C7"/>
    <w:rsid w:val="00BE46B4"/>
    <w:rsid w:val="00BE4F4C"/>
    <w:rsid w:val="00BF008E"/>
    <w:rsid w:val="00BF02FF"/>
    <w:rsid w:val="00BF31B1"/>
    <w:rsid w:val="00BF7B78"/>
    <w:rsid w:val="00BF7F1A"/>
    <w:rsid w:val="00C01003"/>
    <w:rsid w:val="00C02573"/>
    <w:rsid w:val="00C030D8"/>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E5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24A2"/>
    <w:rsid w:val="00C43A06"/>
    <w:rsid w:val="00C4482F"/>
    <w:rsid w:val="00C4791D"/>
    <w:rsid w:val="00C47D10"/>
    <w:rsid w:val="00C47DCA"/>
    <w:rsid w:val="00C50CF7"/>
    <w:rsid w:val="00C51251"/>
    <w:rsid w:val="00C52398"/>
    <w:rsid w:val="00C524B8"/>
    <w:rsid w:val="00C525E6"/>
    <w:rsid w:val="00C53338"/>
    <w:rsid w:val="00C53C68"/>
    <w:rsid w:val="00C55EE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1CD"/>
    <w:rsid w:val="00C77E11"/>
    <w:rsid w:val="00C803B8"/>
    <w:rsid w:val="00C810D1"/>
    <w:rsid w:val="00C82450"/>
    <w:rsid w:val="00C82C45"/>
    <w:rsid w:val="00C835DA"/>
    <w:rsid w:val="00C83B4C"/>
    <w:rsid w:val="00C84D56"/>
    <w:rsid w:val="00C8552B"/>
    <w:rsid w:val="00C85D55"/>
    <w:rsid w:val="00C9092A"/>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D7A"/>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796C"/>
    <w:rsid w:val="00CE0C0F"/>
    <w:rsid w:val="00CE3205"/>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29C6"/>
    <w:rsid w:val="00D12B22"/>
    <w:rsid w:val="00D13215"/>
    <w:rsid w:val="00D137BE"/>
    <w:rsid w:val="00D13C70"/>
    <w:rsid w:val="00D14E80"/>
    <w:rsid w:val="00D15F20"/>
    <w:rsid w:val="00D161AE"/>
    <w:rsid w:val="00D17089"/>
    <w:rsid w:val="00D201E9"/>
    <w:rsid w:val="00D23CA0"/>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48A4"/>
    <w:rsid w:val="00D4577B"/>
    <w:rsid w:val="00D50319"/>
    <w:rsid w:val="00D50BA0"/>
    <w:rsid w:val="00D51206"/>
    <w:rsid w:val="00D5198A"/>
    <w:rsid w:val="00D5392D"/>
    <w:rsid w:val="00D53A47"/>
    <w:rsid w:val="00D601A6"/>
    <w:rsid w:val="00D61F2D"/>
    <w:rsid w:val="00D62F47"/>
    <w:rsid w:val="00D639B5"/>
    <w:rsid w:val="00D63A92"/>
    <w:rsid w:val="00D63D01"/>
    <w:rsid w:val="00D65DBE"/>
    <w:rsid w:val="00D7159E"/>
    <w:rsid w:val="00D71A09"/>
    <w:rsid w:val="00D72B6E"/>
    <w:rsid w:val="00D73C12"/>
    <w:rsid w:val="00D73CB0"/>
    <w:rsid w:val="00D746A8"/>
    <w:rsid w:val="00D76DEB"/>
    <w:rsid w:val="00D81049"/>
    <w:rsid w:val="00D81755"/>
    <w:rsid w:val="00D81770"/>
    <w:rsid w:val="00D8271B"/>
    <w:rsid w:val="00D8320B"/>
    <w:rsid w:val="00D83E8A"/>
    <w:rsid w:val="00D8400B"/>
    <w:rsid w:val="00D8468C"/>
    <w:rsid w:val="00D84B1B"/>
    <w:rsid w:val="00D853A4"/>
    <w:rsid w:val="00D87177"/>
    <w:rsid w:val="00D87AC9"/>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0B5A"/>
    <w:rsid w:val="00DA22D5"/>
    <w:rsid w:val="00DA2FD9"/>
    <w:rsid w:val="00DA2FDB"/>
    <w:rsid w:val="00DA4C9E"/>
    <w:rsid w:val="00DA55FE"/>
    <w:rsid w:val="00DA5668"/>
    <w:rsid w:val="00DA598C"/>
    <w:rsid w:val="00DA602A"/>
    <w:rsid w:val="00DA6CC7"/>
    <w:rsid w:val="00DB1025"/>
    <w:rsid w:val="00DB11DC"/>
    <w:rsid w:val="00DB2F54"/>
    <w:rsid w:val="00DB423C"/>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4C62"/>
    <w:rsid w:val="00DD5ACD"/>
    <w:rsid w:val="00DD65D8"/>
    <w:rsid w:val="00DD757F"/>
    <w:rsid w:val="00DE0A44"/>
    <w:rsid w:val="00DE18AF"/>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4BC7"/>
    <w:rsid w:val="00E16A3C"/>
    <w:rsid w:val="00E17F68"/>
    <w:rsid w:val="00E20025"/>
    <w:rsid w:val="00E207E3"/>
    <w:rsid w:val="00E208A4"/>
    <w:rsid w:val="00E21B77"/>
    <w:rsid w:val="00E21CF5"/>
    <w:rsid w:val="00E22148"/>
    <w:rsid w:val="00E2261D"/>
    <w:rsid w:val="00E23DE4"/>
    <w:rsid w:val="00E24238"/>
    <w:rsid w:val="00E25172"/>
    <w:rsid w:val="00E2686F"/>
    <w:rsid w:val="00E27664"/>
    <w:rsid w:val="00E31164"/>
    <w:rsid w:val="00E343C7"/>
    <w:rsid w:val="00E346FD"/>
    <w:rsid w:val="00E35220"/>
    <w:rsid w:val="00E357FE"/>
    <w:rsid w:val="00E40E14"/>
    <w:rsid w:val="00E438D5"/>
    <w:rsid w:val="00E4488A"/>
    <w:rsid w:val="00E45305"/>
    <w:rsid w:val="00E45931"/>
    <w:rsid w:val="00E4724F"/>
    <w:rsid w:val="00E50E06"/>
    <w:rsid w:val="00E5127F"/>
    <w:rsid w:val="00E512BE"/>
    <w:rsid w:val="00E51387"/>
    <w:rsid w:val="00E514D3"/>
    <w:rsid w:val="00E51F00"/>
    <w:rsid w:val="00E53C03"/>
    <w:rsid w:val="00E55B28"/>
    <w:rsid w:val="00E5619A"/>
    <w:rsid w:val="00E5619D"/>
    <w:rsid w:val="00E563D1"/>
    <w:rsid w:val="00E56E9A"/>
    <w:rsid w:val="00E57D2C"/>
    <w:rsid w:val="00E61C9C"/>
    <w:rsid w:val="00E61CB0"/>
    <w:rsid w:val="00E622C5"/>
    <w:rsid w:val="00E6249F"/>
    <w:rsid w:val="00E638B1"/>
    <w:rsid w:val="00E649F8"/>
    <w:rsid w:val="00E64FED"/>
    <w:rsid w:val="00E65394"/>
    <w:rsid w:val="00E6577A"/>
    <w:rsid w:val="00E65A19"/>
    <w:rsid w:val="00E66A27"/>
    <w:rsid w:val="00E6786A"/>
    <w:rsid w:val="00E704C6"/>
    <w:rsid w:val="00E7190E"/>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A61"/>
    <w:rsid w:val="00EA0DA3"/>
    <w:rsid w:val="00EA1CD3"/>
    <w:rsid w:val="00EA34DA"/>
    <w:rsid w:val="00EA4144"/>
    <w:rsid w:val="00EA5BC0"/>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5D5D"/>
    <w:rsid w:val="00EB6E5C"/>
    <w:rsid w:val="00EB6ED1"/>
    <w:rsid w:val="00EC1689"/>
    <w:rsid w:val="00EC1AE3"/>
    <w:rsid w:val="00EC1E6E"/>
    <w:rsid w:val="00EC2183"/>
    <w:rsid w:val="00EC243B"/>
    <w:rsid w:val="00EC2FD7"/>
    <w:rsid w:val="00EC3C2A"/>
    <w:rsid w:val="00EC45D1"/>
    <w:rsid w:val="00EC609E"/>
    <w:rsid w:val="00EC6596"/>
    <w:rsid w:val="00EC76E9"/>
    <w:rsid w:val="00EC78F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C4D"/>
    <w:rsid w:val="00EE57C7"/>
    <w:rsid w:val="00EE626C"/>
    <w:rsid w:val="00EE7197"/>
    <w:rsid w:val="00EE7748"/>
    <w:rsid w:val="00EF08E7"/>
    <w:rsid w:val="00EF174B"/>
    <w:rsid w:val="00EF30C7"/>
    <w:rsid w:val="00EF3E2A"/>
    <w:rsid w:val="00EF4E7B"/>
    <w:rsid w:val="00EF52BA"/>
    <w:rsid w:val="00EF6991"/>
    <w:rsid w:val="00EF7A7D"/>
    <w:rsid w:val="00EF7DA5"/>
    <w:rsid w:val="00F0086A"/>
    <w:rsid w:val="00F00BDA"/>
    <w:rsid w:val="00F00C33"/>
    <w:rsid w:val="00F01356"/>
    <w:rsid w:val="00F013BE"/>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5604"/>
    <w:rsid w:val="00F15E0F"/>
    <w:rsid w:val="00F175E3"/>
    <w:rsid w:val="00F205B5"/>
    <w:rsid w:val="00F2103C"/>
    <w:rsid w:val="00F21383"/>
    <w:rsid w:val="00F22503"/>
    <w:rsid w:val="00F2376B"/>
    <w:rsid w:val="00F245A9"/>
    <w:rsid w:val="00F24708"/>
    <w:rsid w:val="00F2519F"/>
    <w:rsid w:val="00F2596B"/>
    <w:rsid w:val="00F25C26"/>
    <w:rsid w:val="00F25CF4"/>
    <w:rsid w:val="00F2692D"/>
    <w:rsid w:val="00F26FC9"/>
    <w:rsid w:val="00F27474"/>
    <w:rsid w:val="00F308AB"/>
    <w:rsid w:val="00F30D9B"/>
    <w:rsid w:val="00F31EAB"/>
    <w:rsid w:val="00F323AD"/>
    <w:rsid w:val="00F32AAA"/>
    <w:rsid w:val="00F334FB"/>
    <w:rsid w:val="00F34185"/>
    <w:rsid w:val="00F343BC"/>
    <w:rsid w:val="00F345E9"/>
    <w:rsid w:val="00F34C37"/>
    <w:rsid w:val="00F34EB9"/>
    <w:rsid w:val="00F351DC"/>
    <w:rsid w:val="00F36766"/>
    <w:rsid w:val="00F36E17"/>
    <w:rsid w:val="00F36F9F"/>
    <w:rsid w:val="00F37E42"/>
    <w:rsid w:val="00F41750"/>
    <w:rsid w:val="00F41E00"/>
    <w:rsid w:val="00F421F4"/>
    <w:rsid w:val="00F43679"/>
    <w:rsid w:val="00F471FC"/>
    <w:rsid w:val="00F47F3D"/>
    <w:rsid w:val="00F5196F"/>
    <w:rsid w:val="00F53401"/>
    <w:rsid w:val="00F539E9"/>
    <w:rsid w:val="00F53A83"/>
    <w:rsid w:val="00F54321"/>
    <w:rsid w:val="00F54C13"/>
    <w:rsid w:val="00F54D27"/>
    <w:rsid w:val="00F55714"/>
    <w:rsid w:val="00F56137"/>
    <w:rsid w:val="00F562A9"/>
    <w:rsid w:val="00F56A44"/>
    <w:rsid w:val="00F56C33"/>
    <w:rsid w:val="00F6026B"/>
    <w:rsid w:val="00F60270"/>
    <w:rsid w:val="00F602FF"/>
    <w:rsid w:val="00F6060C"/>
    <w:rsid w:val="00F607C3"/>
    <w:rsid w:val="00F61BDF"/>
    <w:rsid w:val="00F6393D"/>
    <w:rsid w:val="00F63A16"/>
    <w:rsid w:val="00F650AE"/>
    <w:rsid w:val="00F660F7"/>
    <w:rsid w:val="00F671B6"/>
    <w:rsid w:val="00F675EB"/>
    <w:rsid w:val="00F70709"/>
    <w:rsid w:val="00F716DC"/>
    <w:rsid w:val="00F71DD7"/>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F7D"/>
    <w:rsid w:val="00F96685"/>
    <w:rsid w:val="00F96CFD"/>
    <w:rsid w:val="00F96F6D"/>
    <w:rsid w:val="00FA08CE"/>
    <w:rsid w:val="00FA10F4"/>
    <w:rsid w:val="00FA1286"/>
    <w:rsid w:val="00FA2E23"/>
    <w:rsid w:val="00FA42F4"/>
    <w:rsid w:val="00FA55E4"/>
    <w:rsid w:val="00FA6500"/>
    <w:rsid w:val="00FA7581"/>
    <w:rsid w:val="00FA7788"/>
    <w:rsid w:val="00FB0B14"/>
    <w:rsid w:val="00FB13B5"/>
    <w:rsid w:val="00FB1E59"/>
    <w:rsid w:val="00FB2E33"/>
    <w:rsid w:val="00FB38D3"/>
    <w:rsid w:val="00FB43CB"/>
    <w:rsid w:val="00FB4497"/>
    <w:rsid w:val="00FB4E00"/>
    <w:rsid w:val="00FC03F8"/>
    <w:rsid w:val="00FC0F80"/>
    <w:rsid w:val="00FC1215"/>
    <w:rsid w:val="00FC1D8A"/>
    <w:rsid w:val="00FC262A"/>
    <w:rsid w:val="00FC2AAE"/>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2B63"/>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0">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
    <w:basedOn w:val="a"/>
    <w:link w:val="afd"/>
    <w:uiPriority w:val="34"/>
    <w:qFormat/>
    <w:rsid w:val="00F308AB"/>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F308AB"/>
    <w:rPr>
      <w:lang w:val="en-GB" w:eastAsia="en-US"/>
    </w:rPr>
  </w:style>
  <w:style w:type="character" w:customStyle="1" w:styleId="tlid-translation">
    <w:name w:val="tlid-translation"/>
    <w:basedOn w:val="a0"/>
    <w:rsid w:val="00D23C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4.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CD7479-B16B-47A4-AAF5-37A6ABB71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2009</TotalTime>
  <Pages>4</Pages>
  <Words>766</Words>
  <Characters>4369</Characters>
  <Application>Microsoft Office Word</Application>
  <DocSecurity>0</DocSecurity>
  <Lines>36</Lines>
  <Paragraphs>10</Paragraphs>
  <ScaleCrop>false</ScaleCrop>
  <Company>Spirent Communications</Company>
  <LinksUpToDate>false</LinksUpToDate>
  <CharactersWithSpaces>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OPPO RAN4#109</cp:lastModifiedBy>
  <cp:revision>89</cp:revision>
  <cp:lastPrinted>2019-08-07T05:09:00Z</cp:lastPrinted>
  <dcterms:created xsi:type="dcterms:W3CDTF">2023-07-21T10:04:00Z</dcterms:created>
  <dcterms:modified xsi:type="dcterms:W3CDTF">2023-11-03T12:51:00Z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